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6C9C5" w14:textId="77777777" w:rsidR="00790D1A" w:rsidRPr="00CE640D" w:rsidRDefault="00790D1A" w:rsidP="00790D1A">
      <w:pPr>
        <w:pStyle w:val="NoSpacing"/>
        <w:jc w:val="center"/>
        <w:rPr>
          <w:rFonts w:ascii="Times New Roman" w:eastAsia="MS Mincho" w:hAnsi="Times New Roman"/>
          <w:lang w:val="en-GB" w:eastAsia="ja-JP"/>
        </w:rPr>
      </w:pPr>
    </w:p>
    <w:p w14:paraId="226790B1" w14:textId="77777777" w:rsidR="00790D1A" w:rsidRPr="00CE640D" w:rsidRDefault="00790D1A" w:rsidP="00790D1A">
      <w:pPr>
        <w:pStyle w:val="NoSpacing"/>
        <w:jc w:val="center"/>
        <w:rPr>
          <w:rFonts w:ascii="Times New Roman" w:eastAsia="MS Mincho" w:hAnsi="Times New Roman"/>
          <w:lang w:val="en-GB" w:eastAsia="ja-JP"/>
        </w:rPr>
      </w:pPr>
      <w:r w:rsidRPr="00CE640D">
        <w:rPr>
          <w:rFonts w:ascii="Times New Roman" w:eastAsia="MS Mincho" w:hAnsi="Times New Roman"/>
          <w:lang w:val="en-GB" w:eastAsia="ja-JP"/>
        </w:rPr>
        <w:t xml:space="preserve"> </w:t>
      </w:r>
    </w:p>
    <w:p w14:paraId="33530C02" w14:textId="77777777" w:rsidR="00790D1A" w:rsidRPr="00CE640D" w:rsidRDefault="00790D1A" w:rsidP="00790D1A">
      <w:pPr>
        <w:spacing w:after="0"/>
        <w:jc w:val="center"/>
        <w:rPr>
          <w:rFonts w:eastAsia="MS Mincho"/>
          <w:b/>
          <w:sz w:val="24"/>
          <w:szCs w:val="24"/>
          <w:lang w:val="en-GB" w:eastAsia="ja-JP"/>
        </w:rPr>
      </w:pPr>
    </w:p>
    <w:p w14:paraId="349A1B44" w14:textId="5D3E8103" w:rsidR="000B7057" w:rsidRPr="00CE640D" w:rsidRDefault="000B7057" w:rsidP="000B705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rPr>
          <w:rFonts w:eastAsia="MS Mincho"/>
          <w:b/>
          <w:sz w:val="28"/>
          <w:szCs w:val="28"/>
          <w:lang w:val="en-GB" w:eastAsia="ja-JP"/>
        </w:rPr>
      </w:pPr>
    </w:p>
    <w:p w14:paraId="31986ECB" w14:textId="3C08388E" w:rsidR="00CF1540" w:rsidRPr="00CE640D" w:rsidRDefault="00CF1540" w:rsidP="00CF1540">
      <w:pPr>
        <w:pStyle w:val="Heading"/>
        <w:jc w:val="center"/>
        <w:rPr>
          <w:color w:val="000000" w:themeColor="text1"/>
          <w:lang w:val="en-GB"/>
        </w:rPr>
      </w:pPr>
    </w:p>
    <w:p w14:paraId="3FDF3CB6" w14:textId="77777777" w:rsidR="00CF1540" w:rsidRPr="00CE640D" w:rsidRDefault="00CF1540" w:rsidP="00CF1540">
      <w:pPr>
        <w:pStyle w:val="Heading"/>
        <w:jc w:val="center"/>
        <w:rPr>
          <w:color w:val="000000" w:themeColor="text1"/>
          <w:lang w:val="en-GB"/>
        </w:rPr>
      </w:pPr>
    </w:p>
    <w:p w14:paraId="7228D939" w14:textId="288BA4A6" w:rsidR="00CF1540" w:rsidRPr="00CE640D" w:rsidRDefault="00CF1540" w:rsidP="00CF1540">
      <w:pPr>
        <w:pStyle w:val="Heading"/>
        <w:jc w:val="center"/>
        <w:rPr>
          <w:color w:val="000000" w:themeColor="text1"/>
          <w:sz w:val="24"/>
          <w:szCs w:val="24"/>
          <w:lang w:val="en-GB"/>
        </w:rPr>
      </w:pPr>
      <w:bookmarkStart w:id="0" w:name="_Toc129184537"/>
      <w:r w:rsidRPr="00CE640D">
        <w:rPr>
          <w:color w:val="000000" w:themeColor="text1"/>
          <w:sz w:val="24"/>
          <w:szCs w:val="24"/>
          <w:lang w:val="en-GB"/>
        </w:rPr>
        <w:t>OPEN (INTERNATIONAL) TENDER</w:t>
      </w:r>
      <w:bookmarkEnd w:id="0"/>
    </w:p>
    <w:p w14:paraId="10383C50" w14:textId="77777777" w:rsidR="00CF1540" w:rsidRPr="00CE640D" w:rsidRDefault="00CF1540" w:rsidP="00CF1540">
      <w:pPr>
        <w:pStyle w:val="Body2"/>
        <w:rPr>
          <w:lang w:val="en-GB" w:eastAsia="en-US"/>
        </w:rPr>
      </w:pPr>
    </w:p>
    <w:p w14:paraId="24224802" w14:textId="77777777" w:rsidR="00CF1540" w:rsidRPr="00CE640D" w:rsidRDefault="00CF1540" w:rsidP="00CF1540">
      <w:pPr>
        <w:pStyle w:val="Heading"/>
        <w:jc w:val="center"/>
        <w:rPr>
          <w:color w:val="000000" w:themeColor="text1"/>
          <w:sz w:val="24"/>
          <w:szCs w:val="24"/>
          <w:lang w:val="en-GB"/>
        </w:rPr>
      </w:pPr>
    </w:p>
    <w:p w14:paraId="52314892" w14:textId="58397C4E" w:rsidR="00CF1540" w:rsidRPr="00CE640D" w:rsidRDefault="00CF1540" w:rsidP="00CF1540">
      <w:pPr>
        <w:pStyle w:val="Heading"/>
        <w:jc w:val="center"/>
        <w:rPr>
          <w:color w:val="000000" w:themeColor="text1"/>
          <w:sz w:val="24"/>
          <w:szCs w:val="24"/>
          <w:lang w:val="en-GB"/>
        </w:rPr>
      </w:pPr>
      <w:bookmarkStart w:id="1" w:name="_Toc129184538"/>
      <w:r w:rsidRPr="00CE640D">
        <w:rPr>
          <w:color w:val="000000" w:themeColor="text1"/>
          <w:sz w:val="24"/>
          <w:szCs w:val="24"/>
          <w:lang w:val="en-GB"/>
        </w:rPr>
        <w:t>FOR THE PROVISION OF AN INTERNATIONAL ACCELERATOR IMPLEMENTATION SERVICES</w:t>
      </w:r>
      <w:bookmarkEnd w:id="1"/>
      <w:r w:rsidRPr="00CE640D">
        <w:rPr>
          <w:color w:val="000000" w:themeColor="text1"/>
          <w:sz w:val="24"/>
          <w:szCs w:val="24"/>
          <w:lang w:val="en-GB"/>
        </w:rPr>
        <w:t xml:space="preserve">  </w:t>
      </w:r>
    </w:p>
    <w:p w14:paraId="3062B3B3" w14:textId="55949B10" w:rsidR="00CF1540" w:rsidRPr="00CE640D" w:rsidRDefault="00CF1540" w:rsidP="00CF1540">
      <w:pPr>
        <w:pStyle w:val="Body2"/>
        <w:rPr>
          <w:sz w:val="24"/>
          <w:szCs w:val="24"/>
          <w:lang w:val="en-GB" w:eastAsia="en-US"/>
        </w:rPr>
      </w:pPr>
    </w:p>
    <w:p w14:paraId="410DA821" w14:textId="77777777" w:rsidR="00CF1540" w:rsidRPr="00CE640D" w:rsidRDefault="00CF1540" w:rsidP="00CF1540">
      <w:pPr>
        <w:pStyle w:val="Body2"/>
        <w:rPr>
          <w:lang w:val="en-GB" w:eastAsia="en-US"/>
        </w:rPr>
      </w:pPr>
    </w:p>
    <w:p w14:paraId="21F0E546" w14:textId="77777777" w:rsidR="00CF1540" w:rsidRPr="00CE640D" w:rsidRDefault="00CF1540" w:rsidP="00790D1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sz w:val="24"/>
          <w:szCs w:val="24"/>
          <w:lang w:val="en-GB" w:eastAsia="ja-JP"/>
        </w:rPr>
      </w:pPr>
    </w:p>
    <w:p w14:paraId="518C867F" w14:textId="77777777" w:rsidR="00790D1A" w:rsidRPr="00CE640D" w:rsidRDefault="00790D1A" w:rsidP="00790D1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sz w:val="24"/>
          <w:szCs w:val="24"/>
          <w:lang w:val="en-GB" w:eastAsia="ja-JP"/>
        </w:rPr>
      </w:pPr>
    </w:p>
    <w:p w14:paraId="171089FC" w14:textId="77777777" w:rsidR="00790D1A" w:rsidRPr="00CE640D" w:rsidRDefault="00790D1A" w:rsidP="00790D1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sz w:val="24"/>
          <w:szCs w:val="24"/>
          <w:lang w:val="en-GB" w:eastAsia="ja-JP"/>
        </w:rPr>
      </w:pPr>
    </w:p>
    <w:p w14:paraId="708A45D6" w14:textId="77777777" w:rsidR="00790D1A" w:rsidRPr="00CE640D" w:rsidRDefault="00790D1A" w:rsidP="00790D1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sz w:val="24"/>
          <w:szCs w:val="24"/>
          <w:lang w:val="en-GB" w:eastAsia="ja-JP"/>
        </w:rPr>
      </w:pPr>
    </w:p>
    <w:p w14:paraId="03A612EA" w14:textId="77777777" w:rsidR="00790D1A" w:rsidRPr="00CE640D" w:rsidRDefault="00790D1A" w:rsidP="00790D1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sz w:val="24"/>
          <w:szCs w:val="24"/>
          <w:lang w:val="en-GB" w:eastAsia="ja-JP"/>
        </w:rPr>
      </w:pPr>
    </w:p>
    <w:p w14:paraId="15304B57" w14:textId="77777777" w:rsidR="00790D1A" w:rsidRPr="00CE640D" w:rsidRDefault="00790D1A" w:rsidP="00790D1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sz w:val="24"/>
          <w:szCs w:val="24"/>
          <w:lang w:val="en-GB" w:eastAsia="ja-JP"/>
        </w:rPr>
      </w:pPr>
    </w:p>
    <w:p w14:paraId="78C70226" w14:textId="1E750315" w:rsidR="00790D1A" w:rsidRPr="00CE640D" w:rsidRDefault="00790D1A" w:rsidP="00DD22C1">
      <w:pPr>
        <w:pStyle w:val="Heading1"/>
        <w:numPr>
          <w:ilvl w:val="0"/>
          <w:numId w:val="0"/>
        </w:numPr>
        <w:spacing w:after="0"/>
        <w:rPr>
          <w:rFonts w:cs="Times New Roman"/>
          <w:bCs w:val="0"/>
          <w:sz w:val="24"/>
          <w:szCs w:val="24"/>
          <w:lang w:val="en-GB"/>
        </w:rPr>
      </w:pPr>
      <w:r w:rsidRPr="00CE640D">
        <w:rPr>
          <w:rFonts w:eastAsia="MS Mincho" w:cs="Times New Roman"/>
          <w:sz w:val="24"/>
          <w:szCs w:val="24"/>
          <w:lang w:val="en-GB" w:eastAsia="ja-JP"/>
        </w:rPr>
        <w:br w:type="page"/>
      </w:r>
      <w:bookmarkStart w:id="2" w:name="_Toc129184539"/>
      <w:r w:rsidR="00DD22C1" w:rsidRPr="00CE640D">
        <w:rPr>
          <w:rFonts w:cs="Times New Roman"/>
          <w:bCs w:val="0"/>
          <w:sz w:val="24"/>
          <w:szCs w:val="24"/>
          <w:lang w:val="en-GB"/>
        </w:rPr>
        <w:lastRenderedPageBreak/>
        <w:t>T</w:t>
      </w:r>
      <w:r w:rsidR="00CF1540" w:rsidRPr="00CE640D">
        <w:rPr>
          <w:rFonts w:cs="Times New Roman"/>
          <w:bCs w:val="0"/>
          <w:sz w:val="24"/>
          <w:szCs w:val="24"/>
          <w:lang w:val="en-GB"/>
        </w:rPr>
        <w:t>ABLE OF CONTENT</w:t>
      </w:r>
      <w:bookmarkEnd w:id="2"/>
      <w:r w:rsidR="00CF1540" w:rsidRPr="00CE640D">
        <w:rPr>
          <w:rFonts w:cs="Times New Roman"/>
          <w:bCs w:val="0"/>
          <w:sz w:val="24"/>
          <w:szCs w:val="24"/>
          <w:lang w:val="en-GB"/>
        </w:rPr>
        <w:t xml:space="preserve"> </w:t>
      </w:r>
    </w:p>
    <w:p w14:paraId="776748C2" w14:textId="77777777" w:rsidR="00791E1D" w:rsidRPr="00CE640D" w:rsidRDefault="00791E1D" w:rsidP="00791E1D">
      <w:pPr>
        <w:rPr>
          <w:lang w:val="en-GB"/>
        </w:rPr>
      </w:pPr>
    </w:p>
    <w:p w14:paraId="1296176F" w14:textId="77777777" w:rsidR="00CE640D" w:rsidRPr="00CE640D" w:rsidRDefault="00931892" w:rsidP="00DA19A3">
      <w:pPr>
        <w:pStyle w:val="TOC1"/>
        <w:rPr>
          <w:noProof/>
        </w:rPr>
      </w:pPr>
      <w:r w:rsidRPr="00CE640D">
        <w:rPr>
          <w:lang w:val="en-GB"/>
        </w:rPr>
        <w:t xml:space="preserve">   </w:t>
      </w:r>
      <w:r w:rsidR="00790D1A" w:rsidRPr="00CE640D">
        <w:rPr>
          <w:sz w:val="24"/>
          <w:szCs w:val="24"/>
          <w:lang w:val="en-GB"/>
        </w:rPr>
        <w:fldChar w:fldCharType="begin"/>
      </w:r>
      <w:r w:rsidR="00790D1A" w:rsidRPr="00CE640D">
        <w:rPr>
          <w:sz w:val="24"/>
          <w:szCs w:val="24"/>
          <w:lang w:val="en-GB"/>
        </w:rPr>
        <w:instrText xml:space="preserve"> TOC \o "1-3" \h \z \u </w:instrText>
      </w:r>
      <w:r w:rsidR="00790D1A" w:rsidRPr="00CE640D">
        <w:rPr>
          <w:sz w:val="24"/>
          <w:szCs w:val="24"/>
          <w:lang w:val="en-GB"/>
        </w:rPr>
        <w:fldChar w:fldCharType="separate"/>
      </w:r>
    </w:p>
    <w:p w14:paraId="230DB6DF" w14:textId="060B285F" w:rsidR="00CE640D" w:rsidRPr="00CE640D" w:rsidRDefault="00CE640D">
      <w:pPr>
        <w:pStyle w:val="TOC1"/>
        <w:rPr>
          <w:rFonts w:asciiTheme="minorHAnsi" w:eastAsiaTheme="minorEastAsia" w:hAnsiTheme="minorHAnsi" w:cstheme="minorBidi"/>
          <w:bCs w:val="0"/>
          <w:noProof/>
          <w:sz w:val="22"/>
          <w:szCs w:val="22"/>
          <w:lang w:val="en-GB" w:eastAsia="en-GB"/>
        </w:rPr>
      </w:pPr>
      <w:hyperlink w:anchor="_Toc129184537" w:history="1">
        <w:r w:rsidRPr="00CE640D">
          <w:rPr>
            <w:rStyle w:val="Hyperlink"/>
            <w:noProof/>
            <w:color w:val="auto"/>
            <w:lang w:val="en-GB"/>
          </w:rPr>
          <w:t>OPEN (INTERNATIONAL) TENDER</w:t>
        </w:r>
        <w:r w:rsidRPr="00CE640D">
          <w:rPr>
            <w:noProof/>
            <w:webHidden/>
          </w:rPr>
          <w:tab/>
        </w:r>
        <w:r w:rsidRPr="00CE640D">
          <w:rPr>
            <w:noProof/>
            <w:webHidden/>
          </w:rPr>
          <w:fldChar w:fldCharType="begin"/>
        </w:r>
        <w:r w:rsidRPr="00CE640D">
          <w:rPr>
            <w:noProof/>
            <w:webHidden/>
          </w:rPr>
          <w:instrText xml:space="preserve"> PAGEREF _Toc129184537 \h </w:instrText>
        </w:r>
        <w:r w:rsidRPr="00CE640D">
          <w:rPr>
            <w:noProof/>
            <w:webHidden/>
          </w:rPr>
        </w:r>
        <w:r w:rsidRPr="00CE640D">
          <w:rPr>
            <w:noProof/>
            <w:webHidden/>
          </w:rPr>
          <w:fldChar w:fldCharType="separate"/>
        </w:r>
        <w:r w:rsidRPr="00CE640D">
          <w:rPr>
            <w:noProof/>
            <w:webHidden/>
          </w:rPr>
          <w:t>1</w:t>
        </w:r>
        <w:r w:rsidRPr="00CE640D">
          <w:rPr>
            <w:noProof/>
            <w:webHidden/>
          </w:rPr>
          <w:fldChar w:fldCharType="end"/>
        </w:r>
      </w:hyperlink>
    </w:p>
    <w:p w14:paraId="602D4FAB" w14:textId="0A2BDE2E" w:rsidR="00CE640D" w:rsidRPr="00CE640D" w:rsidRDefault="00CE640D">
      <w:pPr>
        <w:pStyle w:val="TOC1"/>
        <w:rPr>
          <w:rFonts w:asciiTheme="minorHAnsi" w:eastAsiaTheme="minorEastAsia" w:hAnsiTheme="minorHAnsi" w:cstheme="minorBidi"/>
          <w:bCs w:val="0"/>
          <w:noProof/>
          <w:sz w:val="22"/>
          <w:szCs w:val="22"/>
          <w:lang w:val="en-GB" w:eastAsia="en-GB"/>
        </w:rPr>
      </w:pPr>
      <w:hyperlink w:anchor="_Toc129184538" w:history="1">
        <w:r w:rsidRPr="00CE640D">
          <w:rPr>
            <w:rStyle w:val="Hyperlink"/>
            <w:noProof/>
            <w:color w:val="auto"/>
            <w:lang w:val="en-GB"/>
          </w:rPr>
          <w:t>FOR THE PROVISION OF AN INTERNATIONAL ACCELERATOR IMPLEMENTATION SERVICES</w:t>
        </w:r>
        <w:r w:rsidRPr="00CE640D">
          <w:rPr>
            <w:noProof/>
            <w:webHidden/>
          </w:rPr>
          <w:tab/>
        </w:r>
        <w:r w:rsidRPr="00CE640D">
          <w:rPr>
            <w:noProof/>
            <w:webHidden/>
          </w:rPr>
          <w:fldChar w:fldCharType="begin"/>
        </w:r>
        <w:r w:rsidRPr="00CE640D">
          <w:rPr>
            <w:noProof/>
            <w:webHidden/>
          </w:rPr>
          <w:instrText xml:space="preserve"> PAGEREF _Toc129184538 \h </w:instrText>
        </w:r>
        <w:r w:rsidRPr="00CE640D">
          <w:rPr>
            <w:noProof/>
            <w:webHidden/>
          </w:rPr>
        </w:r>
        <w:r w:rsidRPr="00CE640D">
          <w:rPr>
            <w:noProof/>
            <w:webHidden/>
          </w:rPr>
          <w:fldChar w:fldCharType="separate"/>
        </w:r>
        <w:r w:rsidRPr="00CE640D">
          <w:rPr>
            <w:noProof/>
            <w:webHidden/>
          </w:rPr>
          <w:t>1</w:t>
        </w:r>
        <w:r w:rsidRPr="00CE640D">
          <w:rPr>
            <w:noProof/>
            <w:webHidden/>
          </w:rPr>
          <w:fldChar w:fldCharType="end"/>
        </w:r>
      </w:hyperlink>
    </w:p>
    <w:p w14:paraId="455637F9" w14:textId="6BB6003C" w:rsidR="00CE640D" w:rsidRPr="00CE640D" w:rsidRDefault="00CE640D">
      <w:pPr>
        <w:pStyle w:val="TOC1"/>
        <w:rPr>
          <w:rFonts w:asciiTheme="minorHAnsi" w:eastAsiaTheme="minorEastAsia" w:hAnsiTheme="minorHAnsi" w:cstheme="minorBidi"/>
          <w:bCs w:val="0"/>
          <w:noProof/>
          <w:sz w:val="22"/>
          <w:szCs w:val="22"/>
          <w:lang w:val="en-GB" w:eastAsia="en-GB"/>
        </w:rPr>
      </w:pPr>
      <w:hyperlink w:anchor="_Toc129184539" w:history="1">
        <w:r w:rsidRPr="00CE640D">
          <w:rPr>
            <w:rStyle w:val="Hyperlink"/>
            <w:noProof/>
            <w:color w:val="auto"/>
            <w:lang w:val="en-GB"/>
          </w:rPr>
          <w:t>TABLE OF CONTENT</w:t>
        </w:r>
        <w:r w:rsidRPr="00CE640D">
          <w:rPr>
            <w:noProof/>
            <w:webHidden/>
          </w:rPr>
          <w:tab/>
        </w:r>
        <w:r w:rsidRPr="00CE640D">
          <w:rPr>
            <w:noProof/>
            <w:webHidden/>
          </w:rPr>
          <w:fldChar w:fldCharType="begin"/>
        </w:r>
        <w:r w:rsidRPr="00CE640D">
          <w:rPr>
            <w:noProof/>
            <w:webHidden/>
          </w:rPr>
          <w:instrText xml:space="preserve"> PAGEREF _Toc129184539 \h </w:instrText>
        </w:r>
        <w:r w:rsidRPr="00CE640D">
          <w:rPr>
            <w:noProof/>
            <w:webHidden/>
          </w:rPr>
        </w:r>
        <w:r w:rsidRPr="00CE640D">
          <w:rPr>
            <w:noProof/>
            <w:webHidden/>
          </w:rPr>
          <w:fldChar w:fldCharType="separate"/>
        </w:r>
        <w:r w:rsidRPr="00CE640D">
          <w:rPr>
            <w:noProof/>
            <w:webHidden/>
          </w:rPr>
          <w:t>2</w:t>
        </w:r>
        <w:r w:rsidRPr="00CE640D">
          <w:rPr>
            <w:noProof/>
            <w:webHidden/>
          </w:rPr>
          <w:fldChar w:fldCharType="end"/>
        </w:r>
      </w:hyperlink>
    </w:p>
    <w:p w14:paraId="17AE3808" w14:textId="77E2E40E" w:rsidR="00CE640D" w:rsidRPr="00CE640D" w:rsidRDefault="00CE640D">
      <w:pPr>
        <w:pStyle w:val="TOC1"/>
        <w:rPr>
          <w:rFonts w:asciiTheme="minorHAnsi" w:eastAsiaTheme="minorEastAsia" w:hAnsiTheme="minorHAnsi" w:cstheme="minorBidi"/>
          <w:bCs w:val="0"/>
          <w:noProof/>
          <w:sz w:val="22"/>
          <w:szCs w:val="22"/>
          <w:lang w:val="en-GB" w:eastAsia="en-GB"/>
        </w:rPr>
      </w:pPr>
      <w:hyperlink w:anchor="_Toc129184540" w:history="1">
        <w:r w:rsidRPr="00CE640D">
          <w:rPr>
            <w:rStyle w:val="Hyperlink"/>
            <w:noProof/>
            <w:color w:val="auto"/>
            <w:lang w:val="en-GB"/>
          </w:rPr>
          <w:t>PART B. GENERAL CONDITIONS</w:t>
        </w:r>
        <w:r w:rsidRPr="00CE640D">
          <w:rPr>
            <w:noProof/>
            <w:webHidden/>
          </w:rPr>
          <w:tab/>
        </w:r>
        <w:r w:rsidRPr="00CE640D">
          <w:rPr>
            <w:noProof/>
            <w:webHidden/>
          </w:rPr>
          <w:fldChar w:fldCharType="begin"/>
        </w:r>
        <w:r w:rsidRPr="00CE640D">
          <w:rPr>
            <w:noProof/>
            <w:webHidden/>
          </w:rPr>
          <w:instrText xml:space="preserve"> PAGEREF _Toc129184540 \h </w:instrText>
        </w:r>
        <w:r w:rsidRPr="00CE640D">
          <w:rPr>
            <w:noProof/>
            <w:webHidden/>
          </w:rPr>
        </w:r>
        <w:r w:rsidRPr="00CE640D">
          <w:rPr>
            <w:noProof/>
            <w:webHidden/>
          </w:rPr>
          <w:fldChar w:fldCharType="separate"/>
        </w:r>
        <w:r w:rsidRPr="00CE640D">
          <w:rPr>
            <w:noProof/>
            <w:webHidden/>
          </w:rPr>
          <w:t>3</w:t>
        </w:r>
        <w:r w:rsidRPr="00CE640D">
          <w:rPr>
            <w:noProof/>
            <w:webHidden/>
          </w:rPr>
          <w:fldChar w:fldCharType="end"/>
        </w:r>
      </w:hyperlink>
    </w:p>
    <w:p w14:paraId="11A845F4" w14:textId="41DEAF5E"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1" w:history="1">
        <w:r w:rsidRPr="00CE640D">
          <w:rPr>
            <w:rStyle w:val="Hyperlink"/>
            <w:color w:val="auto"/>
            <w:lang w:val="en-GB"/>
          </w:rPr>
          <w:t>1.</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GENERAL PROVISIONS</w:t>
        </w:r>
        <w:r w:rsidRPr="00CE640D">
          <w:rPr>
            <w:webHidden/>
            <w:color w:val="auto"/>
          </w:rPr>
          <w:tab/>
        </w:r>
        <w:r w:rsidRPr="00CE640D">
          <w:rPr>
            <w:webHidden/>
            <w:color w:val="auto"/>
          </w:rPr>
          <w:fldChar w:fldCharType="begin"/>
        </w:r>
        <w:r w:rsidRPr="00CE640D">
          <w:rPr>
            <w:webHidden/>
            <w:color w:val="auto"/>
          </w:rPr>
          <w:instrText xml:space="preserve"> PAGEREF _Toc129184541 \h </w:instrText>
        </w:r>
        <w:r w:rsidRPr="00CE640D">
          <w:rPr>
            <w:webHidden/>
            <w:color w:val="auto"/>
          </w:rPr>
        </w:r>
        <w:r w:rsidRPr="00CE640D">
          <w:rPr>
            <w:webHidden/>
            <w:color w:val="auto"/>
          </w:rPr>
          <w:fldChar w:fldCharType="separate"/>
        </w:r>
        <w:r w:rsidRPr="00CE640D">
          <w:rPr>
            <w:webHidden/>
            <w:color w:val="auto"/>
          </w:rPr>
          <w:t>3</w:t>
        </w:r>
        <w:r w:rsidRPr="00CE640D">
          <w:rPr>
            <w:webHidden/>
            <w:color w:val="auto"/>
          </w:rPr>
          <w:fldChar w:fldCharType="end"/>
        </w:r>
      </w:hyperlink>
    </w:p>
    <w:p w14:paraId="7F905A35" w14:textId="28634125"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2" w:history="1">
        <w:r w:rsidRPr="00CE640D">
          <w:rPr>
            <w:rStyle w:val="Hyperlink"/>
            <w:color w:val="auto"/>
            <w:lang w:val="en-GB"/>
          </w:rPr>
          <w:t>2.</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GROUNDS FOR EXCLUSION OF SUPPLIERS. QUALIFICATIONS REQUIREMENTS AND OTHER REQUIREMENTS FOR SUPPLIERS</w:t>
        </w:r>
        <w:r w:rsidRPr="00CE640D">
          <w:rPr>
            <w:webHidden/>
            <w:color w:val="auto"/>
          </w:rPr>
          <w:tab/>
        </w:r>
        <w:r w:rsidRPr="00CE640D">
          <w:rPr>
            <w:webHidden/>
            <w:color w:val="auto"/>
          </w:rPr>
          <w:fldChar w:fldCharType="begin"/>
        </w:r>
        <w:r w:rsidRPr="00CE640D">
          <w:rPr>
            <w:webHidden/>
            <w:color w:val="auto"/>
          </w:rPr>
          <w:instrText xml:space="preserve"> PAGEREF _Toc129184542 \h </w:instrText>
        </w:r>
        <w:r w:rsidRPr="00CE640D">
          <w:rPr>
            <w:webHidden/>
            <w:color w:val="auto"/>
          </w:rPr>
        </w:r>
        <w:r w:rsidRPr="00CE640D">
          <w:rPr>
            <w:webHidden/>
            <w:color w:val="auto"/>
          </w:rPr>
          <w:fldChar w:fldCharType="separate"/>
        </w:r>
        <w:r w:rsidRPr="00CE640D">
          <w:rPr>
            <w:webHidden/>
            <w:color w:val="auto"/>
          </w:rPr>
          <w:t>4</w:t>
        </w:r>
        <w:r w:rsidRPr="00CE640D">
          <w:rPr>
            <w:webHidden/>
            <w:color w:val="auto"/>
          </w:rPr>
          <w:fldChar w:fldCharType="end"/>
        </w:r>
      </w:hyperlink>
    </w:p>
    <w:p w14:paraId="5FE1A8C6" w14:textId="16D8BF7A"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3" w:history="1">
        <w:r w:rsidRPr="00CE640D">
          <w:rPr>
            <w:rStyle w:val="Hyperlink"/>
            <w:color w:val="auto"/>
            <w:lang w:val="en-GB"/>
          </w:rPr>
          <w:t>3.</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PARTICIPATION OF A GROUP OF ECONOMIC OPERATORS AND OTHER ECONOMIC OPERATORS IN THE PROCUREMENT PROCEDURE</w:t>
        </w:r>
        <w:r w:rsidRPr="00CE640D">
          <w:rPr>
            <w:webHidden/>
            <w:color w:val="auto"/>
          </w:rPr>
          <w:tab/>
        </w:r>
        <w:r w:rsidRPr="00CE640D">
          <w:rPr>
            <w:webHidden/>
            <w:color w:val="auto"/>
          </w:rPr>
          <w:fldChar w:fldCharType="begin"/>
        </w:r>
        <w:r w:rsidRPr="00CE640D">
          <w:rPr>
            <w:webHidden/>
            <w:color w:val="auto"/>
          </w:rPr>
          <w:instrText xml:space="preserve"> PAGEREF _Toc129184543 \h </w:instrText>
        </w:r>
        <w:r w:rsidRPr="00CE640D">
          <w:rPr>
            <w:webHidden/>
            <w:color w:val="auto"/>
          </w:rPr>
        </w:r>
        <w:r w:rsidRPr="00CE640D">
          <w:rPr>
            <w:webHidden/>
            <w:color w:val="auto"/>
          </w:rPr>
          <w:fldChar w:fldCharType="separate"/>
        </w:r>
        <w:r w:rsidRPr="00CE640D">
          <w:rPr>
            <w:webHidden/>
            <w:color w:val="auto"/>
          </w:rPr>
          <w:t>8</w:t>
        </w:r>
        <w:r w:rsidRPr="00CE640D">
          <w:rPr>
            <w:webHidden/>
            <w:color w:val="auto"/>
          </w:rPr>
          <w:fldChar w:fldCharType="end"/>
        </w:r>
      </w:hyperlink>
    </w:p>
    <w:p w14:paraId="6F14A824" w14:textId="62CD0ED2"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4" w:history="1">
        <w:r w:rsidRPr="00CE640D">
          <w:rPr>
            <w:rStyle w:val="Hyperlink"/>
            <w:color w:val="auto"/>
            <w:lang w:val="en-GB"/>
          </w:rPr>
          <w:t>4.</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TERM FOR THE SUBMISSION OF TENDERS</w:t>
        </w:r>
        <w:r w:rsidRPr="00CE640D">
          <w:rPr>
            <w:webHidden/>
            <w:color w:val="auto"/>
          </w:rPr>
          <w:tab/>
        </w:r>
        <w:r w:rsidRPr="00CE640D">
          <w:rPr>
            <w:webHidden/>
            <w:color w:val="auto"/>
          </w:rPr>
          <w:fldChar w:fldCharType="begin"/>
        </w:r>
        <w:r w:rsidRPr="00CE640D">
          <w:rPr>
            <w:webHidden/>
            <w:color w:val="auto"/>
          </w:rPr>
          <w:instrText xml:space="preserve"> PAGEREF _Toc129184544 \h </w:instrText>
        </w:r>
        <w:r w:rsidRPr="00CE640D">
          <w:rPr>
            <w:webHidden/>
            <w:color w:val="auto"/>
          </w:rPr>
        </w:r>
        <w:r w:rsidRPr="00CE640D">
          <w:rPr>
            <w:webHidden/>
            <w:color w:val="auto"/>
          </w:rPr>
          <w:fldChar w:fldCharType="separate"/>
        </w:r>
        <w:r w:rsidRPr="00CE640D">
          <w:rPr>
            <w:webHidden/>
            <w:color w:val="auto"/>
          </w:rPr>
          <w:t>8</w:t>
        </w:r>
        <w:r w:rsidRPr="00CE640D">
          <w:rPr>
            <w:webHidden/>
            <w:color w:val="auto"/>
          </w:rPr>
          <w:fldChar w:fldCharType="end"/>
        </w:r>
      </w:hyperlink>
    </w:p>
    <w:p w14:paraId="068362B8" w14:textId="40FF5595"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5" w:history="1">
        <w:r w:rsidRPr="00CE640D">
          <w:rPr>
            <w:rStyle w:val="Hyperlink"/>
            <w:color w:val="auto"/>
            <w:lang w:val="en-GB"/>
          </w:rPr>
          <w:t>5.</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TENDER SECURITY</w:t>
        </w:r>
        <w:r w:rsidRPr="00CE640D">
          <w:rPr>
            <w:webHidden/>
            <w:color w:val="auto"/>
          </w:rPr>
          <w:tab/>
        </w:r>
        <w:r w:rsidRPr="00CE640D">
          <w:rPr>
            <w:webHidden/>
            <w:color w:val="auto"/>
          </w:rPr>
          <w:fldChar w:fldCharType="begin"/>
        </w:r>
        <w:r w:rsidRPr="00CE640D">
          <w:rPr>
            <w:webHidden/>
            <w:color w:val="auto"/>
          </w:rPr>
          <w:instrText xml:space="preserve"> PAGEREF _Toc129184545 \h </w:instrText>
        </w:r>
        <w:r w:rsidRPr="00CE640D">
          <w:rPr>
            <w:webHidden/>
            <w:color w:val="auto"/>
          </w:rPr>
        </w:r>
        <w:r w:rsidRPr="00CE640D">
          <w:rPr>
            <w:webHidden/>
            <w:color w:val="auto"/>
          </w:rPr>
          <w:fldChar w:fldCharType="separate"/>
        </w:r>
        <w:r w:rsidRPr="00CE640D">
          <w:rPr>
            <w:webHidden/>
            <w:color w:val="auto"/>
          </w:rPr>
          <w:t>9</w:t>
        </w:r>
        <w:r w:rsidRPr="00CE640D">
          <w:rPr>
            <w:webHidden/>
            <w:color w:val="auto"/>
          </w:rPr>
          <w:fldChar w:fldCharType="end"/>
        </w:r>
      </w:hyperlink>
    </w:p>
    <w:p w14:paraId="796EE736" w14:textId="64FFE355"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6" w:history="1">
        <w:r w:rsidRPr="00CE640D">
          <w:rPr>
            <w:rStyle w:val="Hyperlink"/>
            <w:color w:val="auto"/>
            <w:lang w:val="en-GB"/>
          </w:rPr>
          <w:t>6.</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SUBMITTING, SIGNING AND MODIFICATION OF TENDERS</w:t>
        </w:r>
        <w:r w:rsidRPr="00CE640D">
          <w:rPr>
            <w:webHidden/>
            <w:color w:val="auto"/>
          </w:rPr>
          <w:tab/>
        </w:r>
        <w:r w:rsidRPr="00CE640D">
          <w:rPr>
            <w:webHidden/>
            <w:color w:val="auto"/>
          </w:rPr>
          <w:fldChar w:fldCharType="begin"/>
        </w:r>
        <w:r w:rsidRPr="00CE640D">
          <w:rPr>
            <w:webHidden/>
            <w:color w:val="auto"/>
          </w:rPr>
          <w:instrText xml:space="preserve"> PAGEREF _Toc129184546 \h </w:instrText>
        </w:r>
        <w:r w:rsidRPr="00CE640D">
          <w:rPr>
            <w:webHidden/>
            <w:color w:val="auto"/>
          </w:rPr>
        </w:r>
        <w:r w:rsidRPr="00CE640D">
          <w:rPr>
            <w:webHidden/>
            <w:color w:val="auto"/>
          </w:rPr>
          <w:fldChar w:fldCharType="separate"/>
        </w:r>
        <w:r w:rsidRPr="00CE640D">
          <w:rPr>
            <w:webHidden/>
            <w:color w:val="auto"/>
          </w:rPr>
          <w:t>11</w:t>
        </w:r>
        <w:r w:rsidRPr="00CE640D">
          <w:rPr>
            <w:webHidden/>
            <w:color w:val="auto"/>
          </w:rPr>
          <w:fldChar w:fldCharType="end"/>
        </w:r>
      </w:hyperlink>
    </w:p>
    <w:p w14:paraId="2EA8EF90" w14:textId="1397DA0D"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7" w:history="1">
        <w:r w:rsidRPr="00CE640D">
          <w:rPr>
            <w:rStyle w:val="Hyperlink"/>
            <w:color w:val="auto"/>
            <w:lang w:val="en-GB"/>
          </w:rPr>
          <w:t>7.</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TENDER PRICE</w:t>
        </w:r>
        <w:r w:rsidRPr="00CE640D">
          <w:rPr>
            <w:webHidden/>
            <w:color w:val="auto"/>
          </w:rPr>
          <w:tab/>
        </w:r>
        <w:r w:rsidRPr="00CE640D">
          <w:rPr>
            <w:webHidden/>
            <w:color w:val="auto"/>
          </w:rPr>
          <w:fldChar w:fldCharType="begin"/>
        </w:r>
        <w:r w:rsidRPr="00CE640D">
          <w:rPr>
            <w:webHidden/>
            <w:color w:val="auto"/>
          </w:rPr>
          <w:instrText xml:space="preserve"> PAGEREF _Toc129184547 \h </w:instrText>
        </w:r>
        <w:r w:rsidRPr="00CE640D">
          <w:rPr>
            <w:webHidden/>
            <w:color w:val="auto"/>
          </w:rPr>
        </w:r>
        <w:r w:rsidRPr="00CE640D">
          <w:rPr>
            <w:webHidden/>
            <w:color w:val="auto"/>
          </w:rPr>
          <w:fldChar w:fldCharType="separate"/>
        </w:r>
        <w:r w:rsidRPr="00CE640D">
          <w:rPr>
            <w:webHidden/>
            <w:color w:val="auto"/>
          </w:rPr>
          <w:t>13</w:t>
        </w:r>
        <w:r w:rsidRPr="00CE640D">
          <w:rPr>
            <w:webHidden/>
            <w:color w:val="auto"/>
          </w:rPr>
          <w:fldChar w:fldCharType="end"/>
        </w:r>
      </w:hyperlink>
    </w:p>
    <w:p w14:paraId="21FB455A" w14:textId="0C9C4563"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8" w:history="1">
        <w:r w:rsidRPr="00CE640D">
          <w:rPr>
            <w:rStyle w:val="Hyperlink"/>
            <w:color w:val="auto"/>
            <w:lang w:val="en-GB"/>
          </w:rPr>
          <w:t>8.</w:t>
        </w:r>
        <w:r w:rsidRPr="00CE640D">
          <w:rPr>
            <w:webHidden/>
            <w:color w:val="auto"/>
          </w:rPr>
          <w:tab/>
        </w:r>
        <w:r w:rsidRPr="00CE640D">
          <w:rPr>
            <w:webHidden/>
            <w:color w:val="auto"/>
          </w:rPr>
          <w:fldChar w:fldCharType="begin"/>
        </w:r>
        <w:r w:rsidRPr="00CE640D">
          <w:rPr>
            <w:webHidden/>
            <w:color w:val="auto"/>
          </w:rPr>
          <w:instrText xml:space="preserve"> PAGEREF _Toc129184548 \h </w:instrText>
        </w:r>
        <w:r w:rsidRPr="00CE640D">
          <w:rPr>
            <w:webHidden/>
            <w:color w:val="auto"/>
          </w:rPr>
        </w:r>
        <w:r w:rsidRPr="00CE640D">
          <w:rPr>
            <w:webHidden/>
            <w:color w:val="auto"/>
          </w:rPr>
          <w:fldChar w:fldCharType="separate"/>
        </w:r>
        <w:r w:rsidRPr="00CE640D">
          <w:rPr>
            <w:webHidden/>
            <w:color w:val="auto"/>
          </w:rPr>
          <w:t>13</w:t>
        </w:r>
        <w:r w:rsidRPr="00CE640D">
          <w:rPr>
            <w:webHidden/>
            <w:color w:val="auto"/>
          </w:rPr>
          <w:fldChar w:fldCharType="end"/>
        </w:r>
      </w:hyperlink>
    </w:p>
    <w:p w14:paraId="3FA03F99" w14:textId="7E9E7EE5"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49" w:history="1">
        <w:r w:rsidRPr="00CE640D">
          <w:rPr>
            <w:rStyle w:val="Hyperlink"/>
            <w:color w:val="auto"/>
            <w:lang w:val="en-GB"/>
          </w:rPr>
          <w:t>ENCRYPTION OF TENDERS</w:t>
        </w:r>
        <w:r w:rsidRPr="00CE640D">
          <w:rPr>
            <w:webHidden/>
            <w:color w:val="auto"/>
          </w:rPr>
          <w:tab/>
        </w:r>
        <w:r w:rsidRPr="00CE640D">
          <w:rPr>
            <w:webHidden/>
            <w:color w:val="auto"/>
          </w:rPr>
          <w:fldChar w:fldCharType="begin"/>
        </w:r>
        <w:r w:rsidRPr="00CE640D">
          <w:rPr>
            <w:webHidden/>
            <w:color w:val="auto"/>
          </w:rPr>
          <w:instrText xml:space="preserve"> PAGEREF _Toc129184549 \h </w:instrText>
        </w:r>
        <w:r w:rsidRPr="00CE640D">
          <w:rPr>
            <w:webHidden/>
            <w:color w:val="auto"/>
          </w:rPr>
        </w:r>
        <w:r w:rsidRPr="00CE640D">
          <w:rPr>
            <w:webHidden/>
            <w:color w:val="auto"/>
          </w:rPr>
          <w:fldChar w:fldCharType="separate"/>
        </w:r>
        <w:r w:rsidRPr="00CE640D">
          <w:rPr>
            <w:webHidden/>
            <w:color w:val="auto"/>
          </w:rPr>
          <w:t>13</w:t>
        </w:r>
        <w:r w:rsidRPr="00CE640D">
          <w:rPr>
            <w:webHidden/>
            <w:color w:val="auto"/>
          </w:rPr>
          <w:fldChar w:fldCharType="end"/>
        </w:r>
      </w:hyperlink>
    </w:p>
    <w:p w14:paraId="01B4A960" w14:textId="19AAC27B"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0" w:history="1">
        <w:r w:rsidRPr="00CE640D">
          <w:rPr>
            <w:rStyle w:val="Hyperlink"/>
            <w:color w:val="auto"/>
            <w:lang w:val="en-GB"/>
          </w:rPr>
          <w:t>9.</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CLARIFICATIONS OF PROCUREMENT DOCUMENTS</w:t>
        </w:r>
        <w:r w:rsidRPr="00CE640D">
          <w:rPr>
            <w:webHidden/>
            <w:color w:val="auto"/>
          </w:rPr>
          <w:tab/>
        </w:r>
        <w:r w:rsidRPr="00CE640D">
          <w:rPr>
            <w:webHidden/>
            <w:color w:val="auto"/>
          </w:rPr>
          <w:fldChar w:fldCharType="begin"/>
        </w:r>
        <w:r w:rsidRPr="00CE640D">
          <w:rPr>
            <w:webHidden/>
            <w:color w:val="auto"/>
          </w:rPr>
          <w:instrText xml:space="preserve"> PAGEREF _Toc129184550 \h </w:instrText>
        </w:r>
        <w:r w:rsidRPr="00CE640D">
          <w:rPr>
            <w:webHidden/>
            <w:color w:val="auto"/>
          </w:rPr>
        </w:r>
        <w:r w:rsidRPr="00CE640D">
          <w:rPr>
            <w:webHidden/>
            <w:color w:val="auto"/>
          </w:rPr>
          <w:fldChar w:fldCharType="separate"/>
        </w:r>
        <w:r w:rsidRPr="00CE640D">
          <w:rPr>
            <w:webHidden/>
            <w:color w:val="auto"/>
          </w:rPr>
          <w:t>14</w:t>
        </w:r>
        <w:r w:rsidRPr="00CE640D">
          <w:rPr>
            <w:webHidden/>
            <w:color w:val="auto"/>
          </w:rPr>
          <w:fldChar w:fldCharType="end"/>
        </w:r>
      </w:hyperlink>
    </w:p>
    <w:p w14:paraId="0AD284B8" w14:textId="67E3F502"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1" w:history="1">
        <w:r w:rsidRPr="00CE640D">
          <w:rPr>
            <w:rStyle w:val="Hyperlink"/>
            <w:color w:val="auto"/>
            <w:lang w:val="en-GB"/>
          </w:rPr>
          <w:t>10.</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CLARIFICATION MEETING WITH SUPPLIERS</w:t>
        </w:r>
        <w:r w:rsidRPr="00CE640D">
          <w:rPr>
            <w:webHidden/>
            <w:color w:val="auto"/>
          </w:rPr>
          <w:tab/>
        </w:r>
        <w:r w:rsidRPr="00CE640D">
          <w:rPr>
            <w:webHidden/>
            <w:color w:val="auto"/>
          </w:rPr>
          <w:fldChar w:fldCharType="begin"/>
        </w:r>
        <w:r w:rsidRPr="00CE640D">
          <w:rPr>
            <w:webHidden/>
            <w:color w:val="auto"/>
          </w:rPr>
          <w:instrText xml:space="preserve"> PAGEREF _Toc129184551 \h </w:instrText>
        </w:r>
        <w:r w:rsidRPr="00CE640D">
          <w:rPr>
            <w:webHidden/>
            <w:color w:val="auto"/>
          </w:rPr>
        </w:r>
        <w:r w:rsidRPr="00CE640D">
          <w:rPr>
            <w:webHidden/>
            <w:color w:val="auto"/>
          </w:rPr>
          <w:fldChar w:fldCharType="separate"/>
        </w:r>
        <w:r w:rsidRPr="00CE640D">
          <w:rPr>
            <w:webHidden/>
            <w:color w:val="auto"/>
          </w:rPr>
          <w:t>16</w:t>
        </w:r>
        <w:r w:rsidRPr="00CE640D">
          <w:rPr>
            <w:webHidden/>
            <w:color w:val="auto"/>
          </w:rPr>
          <w:fldChar w:fldCharType="end"/>
        </w:r>
      </w:hyperlink>
    </w:p>
    <w:p w14:paraId="493A4D34" w14:textId="1EC0685E"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2" w:history="1">
        <w:r w:rsidRPr="00CE640D">
          <w:rPr>
            <w:rStyle w:val="Hyperlink"/>
            <w:color w:val="auto"/>
            <w:lang w:val="en-GB"/>
          </w:rPr>
          <w:t>11.</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FAMILIARISATION WITH TENDERS</w:t>
        </w:r>
        <w:r w:rsidRPr="00CE640D">
          <w:rPr>
            <w:webHidden/>
            <w:color w:val="auto"/>
          </w:rPr>
          <w:tab/>
        </w:r>
        <w:r w:rsidRPr="00CE640D">
          <w:rPr>
            <w:webHidden/>
            <w:color w:val="auto"/>
          </w:rPr>
          <w:fldChar w:fldCharType="begin"/>
        </w:r>
        <w:r w:rsidRPr="00CE640D">
          <w:rPr>
            <w:webHidden/>
            <w:color w:val="auto"/>
          </w:rPr>
          <w:instrText xml:space="preserve"> PAGEREF _Toc129184552 \h </w:instrText>
        </w:r>
        <w:r w:rsidRPr="00CE640D">
          <w:rPr>
            <w:webHidden/>
            <w:color w:val="auto"/>
          </w:rPr>
        </w:r>
        <w:r w:rsidRPr="00CE640D">
          <w:rPr>
            <w:webHidden/>
            <w:color w:val="auto"/>
          </w:rPr>
          <w:fldChar w:fldCharType="separate"/>
        </w:r>
        <w:r w:rsidRPr="00CE640D">
          <w:rPr>
            <w:webHidden/>
            <w:color w:val="auto"/>
          </w:rPr>
          <w:t>16</w:t>
        </w:r>
        <w:r w:rsidRPr="00CE640D">
          <w:rPr>
            <w:webHidden/>
            <w:color w:val="auto"/>
          </w:rPr>
          <w:fldChar w:fldCharType="end"/>
        </w:r>
      </w:hyperlink>
    </w:p>
    <w:p w14:paraId="5CB0A3DD" w14:textId="32DF9AAC"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3" w:history="1">
        <w:r w:rsidRPr="00CE640D">
          <w:rPr>
            <w:rStyle w:val="Hyperlink"/>
            <w:color w:val="auto"/>
            <w:lang w:val="en-GB"/>
          </w:rPr>
          <w:t>12.</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EXAMINATION OF TENDERS AND REASONS FOR REJECTION</w:t>
        </w:r>
        <w:r w:rsidRPr="00CE640D">
          <w:rPr>
            <w:webHidden/>
            <w:color w:val="auto"/>
          </w:rPr>
          <w:tab/>
        </w:r>
        <w:r w:rsidRPr="00CE640D">
          <w:rPr>
            <w:webHidden/>
            <w:color w:val="auto"/>
          </w:rPr>
          <w:fldChar w:fldCharType="begin"/>
        </w:r>
        <w:r w:rsidRPr="00CE640D">
          <w:rPr>
            <w:webHidden/>
            <w:color w:val="auto"/>
          </w:rPr>
          <w:instrText xml:space="preserve"> PAGEREF _Toc129184553 \h </w:instrText>
        </w:r>
        <w:r w:rsidRPr="00CE640D">
          <w:rPr>
            <w:webHidden/>
            <w:color w:val="auto"/>
          </w:rPr>
        </w:r>
        <w:r w:rsidRPr="00CE640D">
          <w:rPr>
            <w:webHidden/>
            <w:color w:val="auto"/>
          </w:rPr>
          <w:fldChar w:fldCharType="separate"/>
        </w:r>
        <w:r w:rsidRPr="00CE640D">
          <w:rPr>
            <w:webHidden/>
            <w:color w:val="auto"/>
          </w:rPr>
          <w:t>17</w:t>
        </w:r>
        <w:r w:rsidRPr="00CE640D">
          <w:rPr>
            <w:webHidden/>
            <w:color w:val="auto"/>
          </w:rPr>
          <w:fldChar w:fldCharType="end"/>
        </w:r>
      </w:hyperlink>
    </w:p>
    <w:p w14:paraId="7F8B39FC" w14:textId="1D0B6DC6"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4" w:history="1">
        <w:r w:rsidRPr="00CE640D">
          <w:rPr>
            <w:rStyle w:val="Hyperlink"/>
            <w:color w:val="auto"/>
            <w:lang w:val="en-GB"/>
          </w:rPr>
          <w:t>13.</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EVALUATION AND RANKING OF TENDERS. DETERMINATION OF WINNING TENDER</w:t>
        </w:r>
        <w:r w:rsidRPr="00CE640D">
          <w:rPr>
            <w:webHidden/>
            <w:color w:val="auto"/>
          </w:rPr>
          <w:tab/>
        </w:r>
        <w:r w:rsidRPr="00CE640D">
          <w:rPr>
            <w:webHidden/>
            <w:color w:val="auto"/>
          </w:rPr>
          <w:fldChar w:fldCharType="begin"/>
        </w:r>
        <w:r w:rsidRPr="00CE640D">
          <w:rPr>
            <w:webHidden/>
            <w:color w:val="auto"/>
          </w:rPr>
          <w:instrText xml:space="preserve"> PAGEREF _Toc129184554 \h </w:instrText>
        </w:r>
        <w:r w:rsidRPr="00CE640D">
          <w:rPr>
            <w:webHidden/>
            <w:color w:val="auto"/>
          </w:rPr>
        </w:r>
        <w:r w:rsidRPr="00CE640D">
          <w:rPr>
            <w:webHidden/>
            <w:color w:val="auto"/>
          </w:rPr>
          <w:fldChar w:fldCharType="separate"/>
        </w:r>
        <w:r w:rsidRPr="00CE640D">
          <w:rPr>
            <w:webHidden/>
            <w:color w:val="auto"/>
          </w:rPr>
          <w:t>21</w:t>
        </w:r>
        <w:r w:rsidRPr="00CE640D">
          <w:rPr>
            <w:webHidden/>
            <w:color w:val="auto"/>
          </w:rPr>
          <w:fldChar w:fldCharType="end"/>
        </w:r>
      </w:hyperlink>
    </w:p>
    <w:p w14:paraId="1B3C7D8C" w14:textId="4B1D6329"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5" w:history="1">
        <w:r w:rsidRPr="00CE640D">
          <w:rPr>
            <w:rStyle w:val="Hyperlink"/>
            <w:color w:val="auto"/>
            <w:lang w:val="en-GB"/>
          </w:rPr>
          <w:t>14.</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TERMINATION OF PROCUREMENT procedURE</w:t>
        </w:r>
        <w:r w:rsidRPr="00CE640D">
          <w:rPr>
            <w:webHidden/>
            <w:color w:val="auto"/>
          </w:rPr>
          <w:tab/>
        </w:r>
        <w:r w:rsidRPr="00CE640D">
          <w:rPr>
            <w:webHidden/>
            <w:color w:val="auto"/>
          </w:rPr>
          <w:fldChar w:fldCharType="begin"/>
        </w:r>
        <w:r w:rsidRPr="00CE640D">
          <w:rPr>
            <w:webHidden/>
            <w:color w:val="auto"/>
          </w:rPr>
          <w:instrText xml:space="preserve"> PAGEREF _Toc129184555 \h </w:instrText>
        </w:r>
        <w:r w:rsidRPr="00CE640D">
          <w:rPr>
            <w:webHidden/>
            <w:color w:val="auto"/>
          </w:rPr>
        </w:r>
        <w:r w:rsidRPr="00CE640D">
          <w:rPr>
            <w:webHidden/>
            <w:color w:val="auto"/>
          </w:rPr>
          <w:fldChar w:fldCharType="separate"/>
        </w:r>
        <w:r w:rsidRPr="00CE640D">
          <w:rPr>
            <w:webHidden/>
            <w:color w:val="auto"/>
          </w:rPr>
          <w:t>22</w:t>
        </w:r>
        <w:r w:rsidRPr="00CE640D">
          <w:rPr>
            <w:webHidden/>
            <w:color w:val="auto"/>
          </w:rPr>
          <w:fldChar w:fldCharType="end"/>
        </w:r>
      </w:hyperlink>
    </w:p>
    <w:p w14:paraId="7AA92737" w14:textId="0B8F7B8F"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6" w:history="1">
        <w:r w:rsidRPr="00CE640D">
          <w:rPr>
            <w:rStyle w:val="Hyperlink"/>
            <w:color w:val="auto"/>
            <w:lang w:val="en-GB"/>
          </w:rPr>
          <w:t>15.</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TERMS AND CONDITIONS OF CONTRACT</w:t>
        </w:r>
        <w:r w:rsidRPr="00CE640D">
          <w:rPr>
            <w:webHidden/>
            <w:color w:val="auto"/>
          </w:rPr>
          <w:tab/>
        </w:r>
        <w:r w:rsidRPr="00CE640D">
          <w:rPr>
            <w:webHidden/>
            <w:color w:val="auto"/>
          </w:rPr>
          <w:fldChar w:fldCharType="begin"/>
        </w:r>
        <w:r w:rsidRPr="00CE640D">
          <w:rPr>
            <w:webHidden/>
            <w:color w:val="auto"/>
          </w:rPr>
          <w:instrText xml:space="preserve"> PAGEREF _Toc129184556 \h </w:instrText>
        </w:r>
        <w:r w:rsidRPr="00CE640D">
          <w:rPr>
            <w:webHidden/>
            <w:color w:val="auto"/>
          </w:rPr>
        </w:r>
        <w:r w:rsidRPr="00CE640D">
          <w:rPr>
            <w:webHidden/>
            <w:color w:val="auto"/>
          </w:rPr>
          <w:fldChar w:fldCharType="separate"/>
        </w:r>
        <w:r w:rsidRPr="00CE640D">
          <w:rPr>
            <w:webHidden/>
            <w:color w:val="auto"/>
          </w:rPr>
          <w:t>23</w:t>
        </w:r>
        <w:r w:rsidRPr="00CE640D">
          <w:rPr>
            <w:webHidden/>
            <w:color w:val="auto"/>
          </w:rPr>
          <w:fldChar w:fldCharType="end"/>
        </w:r>
      </w:hyperlink>
    </w:p>
    <w:p w14:paraId="4652747F" w14:textId="536218CE" w:rsidR="00CE640D" w:rsidRPr="00CE640D" w:rsidRDefault="00CE640D">
      <w:pPr>
        <w:pStyle w:val="TOC2"/>
        <w:rPr>
          <w:rFonts w:asciiTheme="minorHAnsi" w:eastAsiaTheme="minorEastAsia" w:hAnsiTheme="minorHAnsi" w:cstheme="minorBidi"/>
          <w:color w:val="auto"/>
          <w:sz w:val="22"/>
          <w:szCs w:val="22"/>
          <w:lang w:val="en-GB" w:eastAsia="en-GB"/>
        </w:rPr>
      </w:pPr>
      <w:hyperlink w:anchor="_Toc129184557" w:history="1">
        <w:r w:rsidRPr="00CE640D">
          <w:rPr>
            <w:rStyle w:val="Hyperlink"/>
            <w:color w:val="auto"/>
            <w:lang w:val="en-GB"/>
          </w:rPr>
          <w:t>16.</w:t>
        </w:r>
        <w:r w:rsidRPr="00CE640D">
          <w:rPr>
            <w:rFonts w:asciiTheme="minorHAnsi" w:eastAsiaTheme="minorEastAsia" w:hAnsiTheme="minorHAnsi" w:cstheme="minorBidi"/>
            <w:color w:val="auto"/>
            <w:sz w:val="22"/>
            <w:szCs w:val="22"/>
            <w:lang w:val="en-GB" w:eastAsia="en-GB"/>
          </w:rPr>
          <w:tab/>
        </w:r>
        <w:r w:rsidRPr="00CE640D">
          <w:rPr>
            <w:rStyle w:val="Hyperlink"/>
            <w:color w:val="auto"/>
            <w:lang w:val="en-GB"/>
          </w:rPr>
          <w:t>RESOLUTION OF DISPUTES</w:t>
        </w:r>
        <w:r w:rsidRPr="00CE640D">
          <w:rPr>
            <w:webHidden/>
            <w:color w:val="auto"/>
          </w:rPr>
          <w:tab/>
        </w:r>
        <w:r w:rsidRPr="00CE640D">
          <w:rPr>
            <w:webHidden/>
            <w:color w:val="auto"/>
          </w:rPr>
          <w:fldChar w:fldCharType="begin"/>
        </w:r>
        <w:r w:rsidRPr="00CE640D">
          <w:rPr>
            <w:webHidden/>
            <w:color w:val="auto"/>
          </w:rPr>
          <w:instrText xml:space="preserve"> PAGEREF _Toc129184557 \h </w:instrText>
        </w:r>
        <w:r w:rsidRPr="00CE640D">
          <w:rPr>
            <w:webHidden/>
            <w:color w:val="auto"/>
          </w:rPr>
        </w:r>
        <w:r w:rsidRPr="00CE640D">
          <w:rPr>
            <w:webHidden/>
            <w:color w:val="auto"/>
          </w:rPr>
          <w:fldChar w:fldCharType="separate"/>
        </w:r>
        <w:r w:rsidRPr="00CE640D">
          <w:rPr>
            <w:webHidden/>
            <w:color w:val="auto"/>
          </w:rPr>
          <w:t>24</w:t>
        </w:r>
        <w:r w:rsidRPr="00CE640D">
          <w:rPr>
            <w:webHidden/>
            <w:color w:val="auto"/>
          </w:rPr>
          <w:fldChar w:fldCharType="end"/>
        </w:r>
      </w:hyperlink>
    </w:p>
    <w:p w14:paraId="5999809E" w14:textId="77777777" w:rsidR="00790D1A" w:rsidRPr="00CE640D" w:rsidRDefault="00790D1A" w:rsidP="00DA19A3">
      <w:pPr>
        <w:pStyle w:val="TOC2"/>
        <w:spacing w:after="0"/>
        <w:rPr>
          <w:color w:val="auto"/>
          <w:sz w:val="24"/>
          <w:szCs w:val="24"/>
          <w:lang w:val="en-GB"/>
        </w:rPr>
        <w:sectPr w:rsidR="00790D1A" w:rsidRPr="00CE640D" w:rsidSect="003226C0">
          <w:headerReference w:type="default" r:id="rId11"/>
          <w:footerReference w:type="even" r:id="rId12"/>
          <w:footerReference w:type="default" r:id="rId13"/>
          <w:headerReference w:type="first" r:id="rId14"/>
          <w:footerReference w:type="first" r:id="rId15"/>
          <w:pgSz w:w="11907" w:h="16840" w:code="9"/>
          <w:pgMar w:top="1134" w:right="747" w:bottom="1134" w:left="1134" w:header="720" w:footer="720" w:gutter="0"/>
          <w:cols w:space="720"/>
          <w:titlePg/>
          <w:docGrid w:linePitch="360"/>
        </w:sectPr>
      </w:pPr>
      <w:r w:rsidRPr="00CE640D">
        <w:rPr>
          <w:color w:val="auto"/>
          <w:sz w:val="24"/>
          <w:szCs w:val="24"/>
          <w:lang w:val="en-GB"/>
        </w:rPr>
        <w:fldChar w:fldCharType="end"/>
      </w:r>
    </w:p>
    <w:p w14:paraId="70E813AC" w14:textId="043962B0" w:rsidR="00790D1A" w:rsidRPr="00CE640D" w:rsidRDefault="00CF1540" w:rsidP="002B2E54">
      <w:pPr>
        <w:pStyle w:val="Heading1"/>
        <w:numPr>
          <w:ilvl w:val="0"/>
          <w:numId w:val="0"/>
        </w:numPr>
        <w:spacing w:after="0"/>
        <w:ind w:firstLine="992"/>
        <w:rPr>
          <w:rFonts w:cs="Times New Roman"/>
          <w:sz w:val="24"/>
          <w:szCs w:val="24"/>
          <w:lang w:val="en-GB"/>
        </w:rPr>
      </w:pPr>
      <w:bookmarkStart w:id="3" w:name="_Toc129184540"/>
      <w:r w:rsidRPr="00CE640D">
        <w:rPr>
          <w:rFonts w:cs="Times New Roman"/>
          <w:sz w:val="24"/>
          <w:szCs w:val="24"/>
          <w:lang w:val="en-GB"/>
        </w:rPr>
        <w:lastRenderedPageBreak/>
        <w:t xml:space="preserve">PART </w:t>
      </w:r>
      <w:r w:rsidR="00C90FB0" w:rsidRPr="00CE640D">
        <w:rPr>
          <w:rFonts w:cs="Times New Roman"/>
          <w:sz w:val="24"/>
          <w:szCs w:val="24"/>
          <w:lang w:val="en-GB"/>
        </w:rPr>
        <w:t>B</w:t>
      </w:r>
      <w:r w:rsidR="00790D1A" w:rsidRPr="00CE640D">
        <w:rPr>
          <w:rFonts w:cs="Times New Roman"/>
          <w:sz w:val="24"/>
          <w:szCs w:val="24"/>
          <w:lang w:val="en-GB"/>
        </w:rPr>
        <w:t xml:space="preserve">. </w:t>
      </w:r>
      <w:r w:rsidRPr="00CE640D">
        <w:rPr>
          <w:rFonts w:cs="Times New Roman"/>
          <w:sz w:val="24"/>
          <w:szCs w:val="24"/>
          <w:lang w:val="en-GB"/>
        </w:rPr>
        <w:t>GENERAL CONDITIONS</w:t>
      </w:r>
      <w:bookmarkEnd w:id="3"/>
      <w:r w:rsidRPr="00CE640D">
        <w:rPr>
          <w:rFonts w:cs="Times New Roman"/>
          <w:sz w:val="24"/>
          <w:szCs w:val="24"/>
          <w:lang w:val="en-GB"/>
        </w:rPr>
        <w:t xml:space="preserve"> </w:t>
      </w:r>
    </w:p>
    <w:p w14:paraId="0AF93899" w14:textId="77777777" w:rsidR="005B77F0" w:rsidRPr="00CE640D" w:rsidRDefault="005B77F0" w:rsidP="003226C0">
      <w:pPr>
        <w:spacing w:after="0"/>
        <w:rPr>
          <w:sz w:val="24"/>
          <w:szCs w:val="24"/>
          <w:lang w:val="en-GB"/>
        </w:rPr>
      </w:pPr>
    </w:p>
    <w:p w14:paraId="6285EE9E" w14:textId="6DE4EC6E" w:rsidR="00790D1A" w:rsidRPr="00CE640D" w:rsidRDefault="00CF1540" w:rsidP="003D7871">
      <w:pPr>
        <w:pStyle w:val="Heading2"/>
        <w:pBdr>
          <w:bottom w:val="single" w:sz="4" w:space="1" w:color="auto"/>
        </w:pBdr>
        <w:spacing w:before="0" w:beforeAutospacing="0" w:after="0"/>
        <w:ind w:firstLine="992"/>
        <w:jc w:val="center"/>
        <w:rPr>
          <w:sz w:val="24"/>
          <w:szCs w:val="24"/>
          <w:lang w:val="en-GB"/>
        </w:rPr>
      </w:pPr>
      <w:bookmarkStart w:id="4" w:name="_Toc129184541"/>
      <w:r w:rsidRPr="00CE640D">
        <w:rPr>
          <w:sz w:val="24"/>
          <w:szCs w:val="24"/>
          <w:lang w:val="en-GB"/>
        </w:rPr>
        <w:t>GENERAL PROVISIONS</w:t>
      </w:r>
      <w:bookmarkEnd w:id="4"/>
    </w:p>
    <w:p w14:paraId="47200973" w14:textId="77777777" w:rsidR="003226C0" w:rsidRPr="00CE640D" w:rsidRDefault="003226C0" w:rsidP="002B2E54">
      <w:pPr>
        <w:spacing w:after="0" w:line="240" w:lineRule="auto"/>
        <w:rPr>
          <w:sz w:val="24"/>
          <w:szCs w:val="24"/>
          <w:lang w:val="en-GB"/>
        </w:rPr>
      </w:pPr>
    </w:p>
    <w:p w14:paraId="6682E6D7" w14:textId="5AEC4921" w:rsidR="00790D1A" w:rsidRPr="00CE640D" w:rsidRDefault="00C90FB0" w:rsidP="00F17E5D">
      <w:pPr>
        <w:tabs>
          <w:tab w:val="left" w:pos="1560"/>
        </w:tabs>
        <w:spacing w:before="120" w:after="120" w:line="240" w:lineRule="auto"/>
        <w:rPr>
          <w:sz w:val="22"/>
          <w:szCs w:val="22"/>
          <w:lang w:val="en-GB"/>
        </w:rPr>
      </w:pPr>
      <w:r w:rsidRPr="00CE640D">
        <w:rPr>
          <w:sz w:val="22"/>
          <w:szCs w:val="22"/>
          <w:lang w:val="en-GB"/>
        </w:rPr>
        <w:t xml:space="preserve">1.1. </w:t>
      </w:r>
      <w:r w:rsidR="00CE640D">
        <w:rPr>
          <w:sz w:val="22"/>
          <w:szCs w:val="22"/>
          <w:lang w:val="en-GB"/>
        </w:rPr>
        <w:t>T</w:t>
      </w:r>
      <w:r w:rsidR="00BA6B41" w:rsidRPr="00CE640D">
        <w:rPr>
          <w:sz w:val="22"/>
          <w:szCs w:val="22"/>
          <w:lang w:val="en-GB"/>
        </w:rPr>
        <w:t>his public procurement (the ‘Procurement’) shall be implemented in accor</w:t>
      </w:r>
      <w:r w:rsidR="0033771F" w:rsidRPr="00CE640D">
        <w:rPr>
          <w:sz w:val="22"/>
          <w:szCs w:val="22"/>
          <w:lang w:val="en-GB"/>
        </w:rPr>
        <w:t xml:space="preserve">dance with the Republic of Lithuania Law on Public Procurement (the ‘LPP’), the Civil Code of the Republic of Lithuania, other legal acts governing public procurement, and the conditions of this Procurement laid down in the Procurement documents. </w:t>
      </w:r>
    </w:p>
    <w:p w14:paraId="46DEB9A5" w14:textId="7C5BA492" w:rsidR="00790D1A" w:rsidRPr="00CE640D" w:rsidRDefault="00C90FB0" w:rsidP="00F17E5D">
      <w:pPr>
        <w:tabs>
          <w:tab w:val="left" w:pos="1560"/>
        </w:tabs>
        <w:spacing w:before="120" w:after="120" w:line="240" w:lineRule="auto"/>
        <w:rPr>
          <w:sz w:val="22"/>
          <w:szCs w:val="22"/>
          <w:lang w:val="en-GB"/>
        </w:rPr>
      </w:pPr>
      <w:r w:rsidRPr="00CE640D">
        <w:rPr>
          <w:sz w:val="22"/>
          <w:szCs w:val="22"/>
          <w:lang w:val="en-GB"/>
        </w:rPr>
        <w:t xml:space="preserve">1.2. </w:t>
      </w:r>
      <w:r w:rsidR="0033771F" w:rsidRPr="00CE640D">
        <w:rPr>
          <w:sz w:val="22"/>
          <w:szCs w:val="22"/>
          <w:lang w:val="en-GB"/>
        </w:rPr>
        <w:t xml:space="preserve">The Central Public Procurement Information System </w:t>
      </w:r>
      <w:r w:rsidR="00790D1A" w:rsidRPr="00CE640D">
        <w:rPr>
          <w:sz w:val="22"/>
          <w:szCs w:val="22"/>
          <w:lang w:val="en-GB"/>
        </w:rPr>
        <w:t>(</w:t>
      </w:r>
      <w:r w:rsidR="0033771F" w:rsidRPr="00CE640D">
        <w:rPr>
          <w:sz w:val="22"/>
          <w:szCs w:val="22"/>
          <w:lang w:val="en-GB"/>
        </w:rPr>
        <w:t>‘</w:t>
      </w:r>
      <w:r w:rsidR="00790D1A" w:rsidRPr="00CE640D">
        <w:rPr>
          <w:sz w:val="22"/>
          <w:szCs w:val="22"/>
          <w:lang w:val="en-GB"/>
        </w:rPr>
        <w:t>CVP IS</w:t>
      </w:r>
      <w:r w:rsidR="0033771F" w:rsidRPr="00CE640D">
        <w:rPr>
          <w:sz w:val="22"/>
          <w:szCs w:val="22"/>
          <w:lang w:val="en-GB"/>
        </w:rPr>
        <w:t>’</w:t>
      </w:r>
      <w:r w:rsidR="00790D1A" w:rsidRPr="00CE640D">
        <w:rPr>
          <w:sz w:val="22"/>
          <w:szCs w:val="22"/>
          <w:lang w:val="en-GB"/>
        </w:rPr>
        <w:t>)</w:t>
      </w:r>
      <w:r w:rsidR="0033771F" w:rsidRPr="00CE640D">
        <w:rPr>
          <w:sz w:val="22"/>
          <w:szCs w:val="22"/>
          <w:lang w:val="en-GB"/>
        </w:rPr>
        <w:t xml:space="preserve"> shall be used for the conduct of this Procurement</w:t>
      </w:r>
      <w:r w:rsidR="00790D1A" w:rsidRPr="00CE640D">
        <w:rPr>
          <w:sz w:val="22"/>
          <w:szCs w:val="22"/>
          <w:lang w:val="en-GB"/>
        </w:rPr>
        <w:t xml:space="preserve">. </w:t>
      </w:r>
      <w:r w:rsidR="0033771F" w:rsidRPr="00CE640D">
        <w:rPr>
          <w:sz w:val="22"/>
          <w:szCs w:val="22"/>
          <w:lang w:val="en-GB"/>
        </w:rPr>
        <w:t xml:space="preserve">Tenders may only be submitted by suppliers registered in </w:t>
      </w:r>
      <w:r w:rsidR="00790D1A" w:rsidRPr="00CE640D">
        <w:rPr>
          <w:sz w:val="22"/>
          <w:szCs w:val="22"/>
          <w:lang w:val="en-GB"/>
        </w:rPr>
        <w:t xml:space="preserve"> CVP IS (</w:t>
      </w:r>
      <w:r w:rsidR="0033771F" w:rsidRPr="00CE640D">
        <w:rPr>
          <w:sz w:val="22"/>
          <w:szCs w:val="22"/>
          <w:lang w:val="en-GB"/>
        </w:rPr>
        <w:t xml:space="preserve">free registration at </w:t>
      </w:r>
      <w:hyperlink r:id="rId16" w:history="1">
        <w:r w:rsidR="00790D1A" w:rsidRPr="00CE640D">
          <w:rPr>
            <w:rStyle w:val="Hyperlink"/>
            <w:color w:val="auto"/>
            <w:sz w:val="22"/>
            <w:szCs w:val="22"/>
            <w:u w:val="none"/>
            <w:lang w:val="en-GB"/>
          </w:rPr>
          <w:t>https://pirkimai.eviesiejipirkimai.lt</w:t>
        </w:r>
      </w:hyperlink>
      <w:r w:rsidR="00790D1A" w:rsidRPr="00CE640D">
        <w:rPr>
          <w:sz w:val="22"/>
          <w:szCs w:val="22"/>
          <w:lang w:val="en-GB"/>
        </w:rPr>
        <w:t xml:space="preserve">). </w:t>
      </w:r>
      <w:r w:rsidR="0033771F" w:rsidRPr="00CE640D">
        <w:rPr>
          <w:sz w:val="22"/>
          <w:szCs w:val="22"/>
          <w:lang w:val="en-GB"/>
        </w:rPr>
        <w:t xml:space="preserve">Any information, clarifications of the Procurement  documents, notices or other correspondence between </w:t>
      </w:r>
      <w:r w:rsidR="001B73E0" w:rsidRPr="00CE640D">
        <w:rPr>
          <w:sz w:val="22"/>
          <w:szCs w:val="22"/>
          <w:lang w:val="en-GB"/>
        </w:rPr>
        <w:t>CPO LT</w:t>
      </w:r>
      <w:r w:rsidR="0033771F" w:rsidRPr="00CE640D">
        <w:rPr>
          <w:sz w:val="22"/>
          <w:szCs w:val="22"/>
          <w:lang w:val="en-GB"/>
        </w:rPr>
        <w:t>, VšĮ</w:t>
      </w:r>
      <w:r w:rsidR="001B73E0" w:rsidRPr="00CE640D">
        <w:rPr>
          <w:sz w:val="22"/>
          <w:szCs w:val="22"/>
          <w:lang w:val="en-GB"/>
        </w:rPr>
        <w:t xml:space="preserve"> (</w:t>
      </w:r>
      <w:r w:rsidR="0033771F" w:rsidRPr="00CE640D">
        <w:rPr>
          <w:sz w:val="22"/>
          <w:szCs w:val="22"/>
          <w:lang w:val="en-GB"/>
        </w:rPr>
        <w:t>‘</w:t>
      </w:r>
      <w:r w:rsidR="00790D1A" w:rsidRPr="00CE640D">
        <w:rPr>
          <w:sz w:val="22"/>
          <w:szCs w:val="22"/>
          <w:lang w:val="en-GB"/>
        </w:rPr>
        <w:t>CPO LT</w:t>
      </w:r>
      <w:r w:rsidR="0033771F" w:rsidRPr="00CE640D">
        <w:rPr>
          <w:sz w:val="22"/>
          <w:szCs w:val="22"/>
          <w:lang w:val="en-GB"/>
        </w:rPr>
        <w:t xml:space="preserve">’ or the ‘Contracting Authority’) and suppliers shall be sent/take place only via </w:t>
      </w:r>
      <w:r w:rsidR="00790D1A" w:rsidRPr="00CE640D">
        <w:rPr>
          <w:sz w:val="22"/>
          <w:szCs w:val="22"/>
          <w:lang w:val="en-GB"/>
        </w:rPr>
        <w:t xml:space="preserve">CVP IS. </w:t>
      </w:r>
    </w:p>
    <w:p w14:paraId="6BBD2594" w14:textId="3614E882" w:rsidR="00A85022" w:rsidRPr="00CE640D" w:rsidRDefault="00C90FB0" w:rsidP="00F17E5D">
      <w:pPr>
        <w:tabs>
          <w:tab w:val="left" w:pos="1560"/>
        </w:tabs>
        <w:spacing w:before="120" w:after="120" w:line="240" w:lineRule="auto"/>
        <w:rPr>
          <w:sz w:val="22"/>
          <w:szCs w:val="22"/>
          <w:lang w:val="en-GB"/>
        </w:rPr>
      </w:pPr>
      <w:r w:rsidRPr="00CE640D">
        <w:rPr>
          <w:sz w:val="22"/>
          <w:szCs w:val="22"/>
          <w:lang w:val="en-GB"/>
        </w:rPr>
        <w:t xml:space="preserve">1.3. </w:t>
      </w:r>
      <w:r w:rsidR="0033771F" w:rsidRPr="00CE640D">
        <w:rPr>
          <w:sz w:val="22"/>
          <w:szCs w:val="22"/>
          <w:lang w:val="en-GB"/>
        </w:rPr>
        <w:t xml:space="preserve">The Procurement shall be conducted by a commission formed by the head of </w:t>
      </w:r>
      <w:r w:rsidR="00A85022" w:rsidRPr="00CE640D">
        <w:rPr>
          <w:sz w:val="22"/>
          <w:szCs w:val="22"/>
          <w:lang w:val="en-GB"/>
        </w:rPr>
        <w:t xml:space="preserve">CPO LT </w:t>
      </w:r>
      <w:r w:rsidR="0033771F" w:rsidRPr="00CE640D">
        <w:rPr>
          <w:sz w:val="22"/>
          <w:szCs w:val="22"/>
          <w:lang w:val="en-GB"/>
        </w:rPr>
        <w:t xml:space="preserve">(the ‘Commission’). </w:t>
      </w:r>
    </w:p>
    <w:p w14:paraId="172FD0D6" w14:textId="24C5EB50" w:rsidR="00F129E7" w:rsidRPr="00CE640D" w:rsidRDefault="00C90FB0" w:rsidP="00F17E5D">
      <w:pPr>
        <w:tabs>
          <w:tab w:val="left" w:pos="1560"/>
        </w:tabs>
        <w:spacing w:before="120" w:after="120" w:line="240" w:lineRule="auto"/>
        <w:rPr>
          <w:sz w:val="22"/>
          <w:szCs w:val="22"/>
          <w:lang w:val="en-GB"/>
        </w:rPr>
      </w:pPr>
      <w:r w:rsidRPr="00CE640D">
        <w:rPr>
          <w:sz w:val="22"/>
          <w:szCs w:val="22"/>
          <w:lang w:val="en-GB"/>
        </w:rPr>
        <w:t>1.</w:t>
      </w:r>
      <w:r w:rsidR="00105BFD" w:rsidRPr="00CE640D">
        <w:rPr>
          <w:sz w:val="22"/>
          <w:szCs w:val="22"/>
          <w:lang w:val="en-GB"/>
        </w:rPr>
        <w:t>4</w:t>
      </w:r>
      <w:r w:rsidRPr="00CE640D">
        <w:rPr>
          <w:sz w:val="22"/>
          <w:szCs w:val="22"/>
          <w:lang w:val="en-GB"/>
        </w:rPr>
        <w:t>.</w:t>
      </w:r>
      <w:r w:rsidR="00CE640D">
        <w:rPr>
          <w:sz w:val="22"/>
          <w:szCs w:val="22"/>
          <w:lang w:val="en-GB"/>
        </w:rPr>
        <w:t xml:space="preserve"> </w:t>
      </w:r>
      <w:r w:rsidR="0033771F" w:rsidRPr="00CE640D">
        <w:rPr>
          <w:sz w:val="22"/>
          <w:szCs w:val="22"/>
          <w:lang w:val="en-GB"/>
        </w:rPr>
        <w:t>The Procurement shall be conducted according to the principles of equality, non-discrimination</w:t>
      </w:r>
      <w:r w:rsidR="00A06F55" w:rsidRPr="00CE640D">
        <w:rPr>
          <w:sz w:val="22"/>
          <w:szCs w:val="22"/>
          <w:lang w:val="en-GB"/>
        </w:rPr>
        <w:t xml:space="preserve">, mutual recognition, proportionality and transparency and the requirements for confidentiality and unbiased treatment. </w:t>
      </w:r>
    </w:p>
    <w:p w14:paraId="53EC6A18" w14:textId="71AD80D3" w:rsidR="00730251" w:rsidRPr="00CE640D" w:rsidRDefault="00C90FB0" w:rsidP="00F17E5D">
      <w:pPr>
        <w:tabs>
          <w:tab w:val="left" w:pos="1560"/>
        </w:tabs>
        <w:spacing w:before="120" w:after="120" w:line="240" w:lineRule="auto"/>
        <w:rPr>
          <w:sz w:val="22"/>
          <w:szCs w:val="22"/>
          <w:lang w:val="en-GB"/>
        </w:rPr>
      </w:pPr>
      <w:r w:rsidRPr="00CE640D">
        <w:rPr>
          <w:sz w:val="22"/>
          <w:szCs w:val="22"/>
          <w:lang w:val="en-GB"/>
        </w:rPr>
        <w:t>1.</w:t>
      </w:r>
      <w:r w:rsidR="00105BFD" w:rsidRPr="00CE640D">
        <w:rPr>
          <w:sz w:val="22"/>
          <w:szCs w:val="22"/>
          <w:lang w:val="en-GB"/>
        </w:rPr>
        <w:t>5</w:t>
      </w:r>
      <w:r w:rsidRPr="00CE640D">
        <w:rPr>
          <w:sz w:val="22"/>
          <w:szCs w:val="22"/>
          <w:lang w:val="en-GB"/>
        </w:rPr>
        <w:t>.</w:t>
      </w:r>
      <w:r w:rsidR="00A06F55" w:rsidRPr="00CE640D">
        <w:rPr>
          <w:sz w:val="22"/>
          <w:szCs w:val="22"/>
          <w:lang w:val="en-GB"/>
        </w:rPr>
        <w:t xml:space="preserve"> By submitting his tender, the supplier agrees with all the conditions and requirements set out in the Procurement</w:t>
      </w:r>
      <w:r w:rsidR="004809E5" w:rsidRPr="00CE640D">
        <w:rPr>
          <w:sz w:val="22"/>
          <w:szCs w:val="22"/>
          <w:lang w:val="en-GB"/>
        </w:rPr>
        <w:t xml:space="preserve"> documents including the Draft Contract. </w:t>
      </w:r>
      <w:r w:rsidR="004809E5" w:rsidRPr="00CE640D">
        <w:rPr>
          <w:b/>
          <w:bCs/>
          <w:sz w:val="22"/>
          <w:szCs w:val="22"/>
          <w:lang w:val="en-GB"/>
        </w:rPr>
        <w:t>The suppliers shall carefully and attentively read all the procurement documents and comply with the conditions and requirements set out therein</w:t>
      </w:r>
      <w:r w:rsidR="004809E5" w:rsidRPr="00CE640D">
        <w:rPr>
          <w:sz w:val="22"/>
          <w:szCs w:val="22"/>
          <w:lang w:val="en-GB"/>
        </w:rPr>
        <w:t>.</w:t>
      </w:r>
    </w:p>
    <w:p w14:paraId="2FAF0112" w14:textId="72E3E57A" w:rsidR="004A2085" w:rsidRPr="00CE640D" w:rsidRDefault="00C90FB0" w:rsidP="00F17E5D">
      <w:pPr>
        <w:tabs>
          <w:tab w:val="left" w:pos="1560"/>
        </w:tabs>
        <w:spacing w:before="120" w:after="120" w:line="240" w:lineRule="auto"/>
        <w:rPr>
          <w:sz w:val="22"/>
          <w:szCs w:val="22"/>
          <w:lang w:val="en-GB"/>
        </w:rPr>
      </w:pPr>
      <w:r w:rsidRPr="00CE640D">
        <w:rPr>
          <w:sz w:val="22"/>
          <w:szCs w:val="22"/>
          <w:lang w:val="en-GB"/>
        </w:rPr>
        <w:t>1.</w:t>
      </w:r>
      <w:r w:rsidR="00105BFD" w:rsidRPr="00CE640D">
        <w:rPr>
          <w:sz w:val="22"/>
          <w:szCs w:val="22"/>
          <w:lang w:val="en-GB"/>
        </w:rPr>
        <w:t>6</w:t>
      </w:r>
      <w:r w:rsidRPr="00CE640D">
        <w:rPr>
          <w:sz w:val="22"/>
          <w:szCs w:val="22"/>
          <w:lang w:val="en-GB"/>
        </w:rPr>
        <w:t>.</w:t>
      </w:r>
      <w:r w:rsidR="004809E5" w:rsidRPr="00CE640D">
        <w:rPr>
          <w:sz w:val="22"/>
          <w:szCs w:val="22"/>
          <w:lang w:val="en-GB"/>
        </w:rPr>
        <w:t xml:space="preserve"> Where the information provided in the Procurement documents allow making assumptions on specific models of the object of Procurement, sources of supply or processes characteristic of goods/services provided by a supplier, or specific trademarks, patents, types, origin, manufacture, standards or certificates of any type, it shall be deemed that they are only indicative and the suppliers may offer equivalent ones. </w:t>
      </w:r>
    </w:p>
    <w:p w14:paraId="6CD7705A" w14:textId="2BE774A7" w:rsidR="00320A0C" w:rsidRPr="00CE640D" w:rsidRDefault="00C90FB0" w:rsidP="00F17E5D">
      <w:pPr>
        <w:tabs>
          <w:tab w:val="left" w:pos="1560"/>
        </w:tabs>
        <w:spacing w:before="120" w:after="120" w:line="240" w:lineRule="auto"/>
        <w:rPr>
          <w:sz w:val="22"/>
          <w:szCs w:val="22"/>
          <w:lang w:val="en-GB"/>
        </w:rPr>
      </w:pPr>
      <w:r w:rsidRPr="00CE640D">
        <w:rPr>
          <w:sz w:val="22"/>
          <w:szCs w:val="22"/>
          <w:lang w:val="en-GB"/>
        </w:rPr>
        <w:t>1.</w:t>
      </w:r>
      <w:r w:rsidR="00105BFD" w:rsidRPr="00CE640D">
        <w:rPr>
          <w:sz w:val="22"/>
          <w:szCs w:val="22"/>
          <w:lang w:val="en-GB"/>
        </w:rPr>
        <w:t>7</w:t>
      </w:r>
      <w:r w:rsidRPr="00CE640D">
        <w:rPr>
          <w:sz w:val="22"/>
          <w:szCs w:val="22"/>
          <w:lang w:val="en-GB"/>
        </w:rPr>
        <w:t xml:space="preserve">. </w:t>
      </w:r>
      <w:r w:rsidR="004548B1" w:rsidRPr="00CE640D">
        <w:rPr>
          <w:sz w:val="22"/>
          <w:szCs w:val="22"/>
          <w:lang w:val="en-GB"/>
        </w:rPr>
        <w:t xml:space="preserve">The Commission may invite, on its own initiative, representatives of central or local government institutions and organisations (except for public servants of political (personal) trust and state politicians) as observers in the meetings of the Commission. </w:t>
      </w:r>
      <w:r w:rsidR="0095679E" w:rsidRPr="00CE640D">
        <w:rPr>
          <w:sz w:val="22"/>
          <w:szCs w:val="22"/>
          <w:lang w:val="en-GB"/>
        </w:rPr>
        <w:t xml:space="preserve">No more than 6 observers may take part in the Procurement procedures. They shall present properly executed powers of attorney/authorisations issued by the entity represented by them. The observers may take part in the Procurement procedures subject to signing a confidentiality undertaking and, provided that the observer has not declared private interests according to a procedure prescribed by the Law on Coordination of Public and Private Interests, to presenting a declaration of impartiality in the form set by the Public Procurement Office and the Chief Commission on Integrity. </w:t>
      </w:r>
      <w:r w:rsidR="00C02B24" w:rsidRPr="00CE640D">
        <w:rPr>
          <w:sz w:val="22"/>
          <w:szCs w:val="22"/>
          <w:lang w:val="en-GB"/>
        </w:rPr>
        <w:t>Any observer that finds himself/herself in a situation of a conflict of interests shall withdraw, or will be removed from, the drafting, consideration and adoption of decisions related to the Procurement in accordance with the Law on Coordination of Public and Private Interests.</w:t>
      </w:r>
    </w:p>
    <w:p w14:paraId="7F3F97B7" w14:textId="748ED54D" w:rsidR="00105BFD" w:rsidRPr="00CE640D" w:rsidRDefault="00105BFD" w:rsidP="00F17E5D">
      <w:pPr>
        <w:spacing w:before="120" w:after="120" w:line="240" w:lineRule="auto"/>
        <w:rPr>
          <w:sz w:val="22"/>
          <w:szCs w:val="22"/>
          <w:lang w:val="en-GB"/>
        </w:rPr>
      </w:pPr>
      <w:r w:rsidRPr="00CE640D">
        <w:rPr>
          <w:sz w:val="22"/>
          <w:szCs w:val="22"/>
          <w:lang w:val="en-GB"/>
        </w:rPr>
        <w:t xml:space="preserve">1.8. </w:t>
      </w:r>
      <w:r w:rsidR="00C02B24" w:rsidRPr="00CE640D">
        <w:rPr>
          <w:sz w:val="22"/>
          <w:szCs w:val="22"/>
          <w:lang w:val="en-GB"/>
        </w:rPr>
        <w:t>Terms and definitions</w:t>
      </w:r>
      <w:r w:rsidRPr="00CE640D">
        <w:rPr>
          <w:sz w:val="22"/>
          <w:szCs w:val="22"/>
          <w:lang w:val="en-GB"/>
        </w:rPr>
        <w:t>:</w:t>
      </w:r>
    </w:p>
    <w:p w14:paraId="06734982" w14:textId="57083894" w:rsidR="00105BFD" w:rsidRPr="00CE640D" w:rsidRDefault="00105BFD" w:rsidP="00F17E5D">
      <w:pPr>
        <w:spacing w:before="120" w:after="120" w:line="240" w:lineRule="auto"/>
        <w:rPr>
          <w:bCs/>
          <w:sz w:val="22"/>
          <w:szCs w:val="22"/>
          <w:lang w:val="en-GB"/>
        </w:rPr>
      </w:pPr>
      <w:r w:rsidRPr="00CE640D">
        <w:rPr>
          <w:sz w:val="22"/>
          <w:szCs w:val="22"/>
          <w:lang w:val="en-GB"/>
        </w:rPr>
        <w:t xml:space="preserve">1.8.1.  </w:t>
      </w:r>
      <w:r w:rsidR="00C02B24" w:rsidRPr="00CE640D">
        <w:rPr>
          <w:b/>
          <w:sz w:val="22"/>
          <w:szCs w:val="22"/>
          <w:lang w:val="en-GB"/>
        </w:rPr>
        <w:t>Quasi-subsupplier</w:t>
      </w:r>
      <w:r w:rsidRPr="00CE640D">
        <w:rPr>
          <w:b/>
          <w:sz w:val="22"/>
          <w:szCs w:val="22"/>
          <w:lang w:val="en-GB"/>
        </w:rPr>
        <w:t xml:space="preserve"> </w:t>
      </w:r>
      <w:r w:rsidRPr="00CE640D">
        <w:rPr>
          <w:sz w:val="22"/>
          <w:szCs w:val="22"/>
          <w:lang w:val="en-GB"/>
        </w:rPr>
        <w:t>–</w:t>
      </w:r>
      <w:r w:rsidR="007132E3" w:rsidRPr="00CE640D">
        <w:rPr>
          <w:sz w:val="22"/>
          <w:szCs w:val="22"/>
          <w:lang w:val="en-GB"/>
        </w:rPr>
        <w:t xml:space="preserve"> a specialist on whose qualifications the supplier relies and who, at the time of submission of the tender, has not been yet employed by the supplier or the e</w:t>
      </w:r>
      <w:r w:rsidR="007132E3" w:rsidRPr="00CE640D">
        <w:rPr>
          <w:bCs/>
          <w:sz w:val="22"/>
          <w:szCs w:val="22"/>
          <w:lang w:val="en-GB"/>
        </w:rPr>
        <w:t xml:space="preserve">conomic operator on whose capacities the supplier is </w:t>
      </w:r>
      <w:r w:rsidR="00693FA4" w:rsidRPr="00CE640D">
        <w:rPr>
          <w:bCs/>
          <w:sz w:val="22"/>
          <w:szCs w:val="22"/>
          <w:lang w:val="en-GB"/>
        </w:rPr>
        <w:t>relying on</w:t>
      </w:r>
      <w:r w:rsidR="007132E3" w:rsidRPr="00CE640D">
        <w:rPr>
          <w:bCs/>
          <w:sz w:val="22"/>
          <w:szCs w:val="22"/>
          <w:lang w:val="en-GB"/>
        </w:rPr>
        <w:t xml:space="preserve"> or the subsupplier but who will be employed if the tender is recognised as the winning tender;</w:t>
      </w:r>
    </w:p>
    <w:p w14:paraId="0FD7BB6C" w14:textId="3196FA62" w:rsidR="00105BFD" w:rsidRPr="00CE640D" w:rsidRDefault="00105BFD" w:rsidP="00F17E5D">
      <w:pPr>
        <w:spacing w:before="120" w:after="120" w:line="240" w:lineRule="auto"/>
        <w:rPr>
          <w:rFonts w:cstheme="minorHAnsi"/>
          <w:strike/>
          <w:color w:val="000000" w:themeColor="text1"/>
          <w:sz w:val="22"/>
          <w:szCs w:val="22"/>
          <w:lang w:val="en-GB"/>
        </w:rPr>
      </w:pPr>
      <w:r w:rsidRPr="00CE640D">
        <w:rPr>
          <w:rFonts w:cstheme="minorHAnsi"/>
          <w:sz w:val="22"/>
          <w:szCs w:val="22"/>
          <w:lang w:val="en-GB"/>
        </w:rPr>
        <w:t>1.8.2.</w:t>
      </w:r>
      <w:r w:rsidRPr="00CE640D">
        <w:rPr>
          <w:rFonts w:cstheme="minorHAnsi"/>
          <w:b/>
          <w:bCs/>
          <w:sz w:val="22"/>
          <w:szCs w:val="22"/>
          <w:lang w:val="en-GB"/>
        </w:rPr>
        <w:t xml:space="preserve"> </w:t>
      </w:r>
      <w:r w:rsidR="00C02B24" w:rsidRPr="00CE640D">
        <w:rPr>
          <w:rFonts w:cstheme="minorHAnsi"/>
          <w:b/>
          <w:bCs/>
          <w:sz w:val="22"/>
          <w:szCs w:val="22"/>
          <w:lang w:val="en-GB"/>
        </w:rPr>
        <w:t>S</w:t>
      </w:r>
      <w:r w:rsidRPr="00CE640D">
        <w:rPr>
          <w:rFonts w:cstheme="minorHAnsi"/>
          <w:b/>
          <w:bCs/>
          <w:sz w:val="22"/>
          <w:szCs w:val="22"/>
          <w:lang w:val="en-GB"/>
        </w:rPr>
        <w:t>ub</w:t>
      </w:r>
      <w:r w:rsidR="00C02B24" w:rsidRPr="00CE640D">
        <w:rPr>
          <w:rFonts w:cstheme="minorHAnsi"/>
          <w:b/>
          <w:bCs/>
          <w:sz w:val="22"/>
          <w:szCs w:val="22"/>
          <w:lang w:val="en-GB"/>
        </w:rPr>
        <w:t>supplier</w:t>
      </w:r>
      <w:r w:rsidRPr="00CE640D">
        <w:rPr>
          <w:rFonts w:cstheme="minorHAnsi"/>
          <w:b/>
          <w:bCs/>
          <w:sz w:val="22"/>
          <w:szCs w:val="22"/>
          <w:lang w:val="en-GB"/>
        </w:rPr>
        <w:t xml:space="preserve"> </w:t>
      </w:r>
      <w:r w:rsidR="001876A2" w:rsidRPr="00CE640D">
        <w:rPr>
          <w:rFonts w:cstheme="minorHAnsi"/>
          <w:b/>
          <w:bCs/>
          <w:sz w:val="22"/>
          <w:szCs w:val="22"/>
          <w:lang w:val="en-GB"/>
        </w:rPr>
        <w:t>(sub</w:t>
      </w:r>
      <w:r w:rsidR="00C02B24" w:rsidRPr="00CE640D">
        <w:rPr>
          <w:rFonts w:cstheme="minorHAnsi"/>
          <w:b/>
          <w:bCs/>
          <w:sz w:val="22"/>
          <w:szCs w:val="22"/>
          <w:lang w:val="en-GB"/>
        </w:rPr>
        <w:t xml:space="preserve">provider, </w:t>
      </w:r>
      <w:r w:rsidR="001876A2" w:rsidRPr="00CE640D">
        <w:rPr>
          <w:rFonts w:cstheme="minorHAnsi"/>
          <w:b/>
          <w:bCs/>
          <w:sz w:val="22"/>
          <w:szCs w:val="22"/>
          <w:lang w:val="en-GB"/>
        </w:rPr>
        <w:t>sub</w:t>
      </w:r>
      <w:r w:rsidR="00C02B24" w:rsidRPr="00CE640D">
        <w:rPr>
          <w:rFonts w:cstheme="minorHAnsi"/>
          <w:b/>
          <w:bCs/>
          <w:sz w:val="22"/>
          <w:szCs w:val="22"/>
          <w:lang w:val="en-GB"/>
        </w:rPr>
        <w:t>contractor</w:t>
      </w:r>
      <w:r w:rsidR="001876A2" w:rsidRPr="00CE640D">
        <w:rPr>
          <w:rFonts w:cstheme="minorHAnsi"/>
          <w:b/>
          <w:bCs/>
          <w:sz w:val="22"/>
          <w:szCs w:val="22"/>
          <w:lang w:val="en-GB"/>
        </w:rPr>
        <w:t xml:space="preserve">) </w:t>
      </w:r>
      <w:r w:rsidRPr="00CE640D">
        <w:rPr>
          <w:rFonts w:cstheme="minorHAnsi"/>
          <w:sz w:val="22"/>
          <w:szCs w:val="22"/>
          <w:lang w:val="en-GB"/>
        </w:rPr>
        <w:t>–</w:t>
      </w:r>
      <w:r w:rsidR="00CE640D">
        <w:rPr>
          <w:rFonts w:cstheme="minorHAnsi"/>
          <w:sz w:val="22"/>
          <w:szCs w:val="22"/>
          <w:lang w:val="en-GB"/>
        </w:rPr>
        <w:t xml:space="preserve"> </w:t>
      </w:r>
      <w:r w:rsidR="00A75557" w:rsidRPr="00CE640D">
        <w:rPr>
          <w:sz w:val="22"/>
          <w:szCs w:val="22"/>
          <w:lang w:val="en-GB"/>
        </w:rPr>
        <w:t xml:space="preserve">a third party (a natural/legal person) hired for the performance of the Contract by the supplier/subsupplier. For the purposes of the Procurement,  </w:t>
      </w:r>
      <w:r w:rsidR="00A75557" w:rsidRPr="00CE640D">
        <w:rPr>
          <w:i/>
          <w:iCs/>
          <w:sz w:val="22"/>
          <w:szCs w:val="22"/>
          <w:lang w:val="en-GB"/>
        </w:rPr>
        <w:t>s</w:t>
      </w:r>
      <w:r w:rsidR="00A75557" w:rsidRPr="00CE640D">
        <w:rPr>
          <w:rFonts w:cstheme="minorHAnsi"/>
          <w:i/>
          <w:iCs/>
          <w:sz w:val="22"/>
          <w:szCs w:val="22"/>
          <w:lang w:val="en-GB"/>
        </w:rPr>
        <w:t>ubsupplier</w:t>
      </w:r>
      <w:r w:rsidR="00A75557" w:rsidRPr="00CE640D">
        <w:rPr>
          <w:rFonts w:cstheme="minorHAnsi"/>
          <w:sz w:val="22"/>
          <w:szCs w:val="22"/>
          <w:lang w:val="en-GB"/>
        </w:rPr>
        <w:t xml:space="preserve"> also means </w:t>
      </w:r>
      <w:r w:rsidR="00A75557" w:rsidRPr="00CE640D">
        <w:rPr>
          <w:rFonts w:cstheme="minorHAnsi"/>
          <w:i/>
          <w:iCs/>
          <w:sz w:val="22"/>
          <w:szCs w:val="22"/>
          <w:lang w:val="en-GB"/>
        </w:rPr>
        <w:t>subprovider/subcontractor</w:t>
      </w:r>
      <w:r w:rsidR="00A75557" w:rsidRPr="00CE640D">
        <w:rPr>
          <w:rFonts w:cstheme="minorHAnsi"/>
          <w:sz w:val="22"/>
          <w:szCs w:val="22"/>
          <w:lang w:val="en-GB"/>
        </w:rPr>
        <w:t xml:space="preserve"> unless</w:t>
      </w:r>
      <w:r w:rsidR="00A75557" w:rsidRPr="00CE640D">
        <w:rPr>
          <w:rFonts w:cstheme="minorHAnsi"/>
          <w:b/>
          <w:bCs/>
          <w:sz w:val="22"/>
          <w:szCs w:val="22"/>
          <w:lang w:val="en-GB"/>
        </w:rPr>
        <w:t xml:space="preserve"> </w:t>
      </w:r>
      <w:r w:rsidR="00A75557" w:rsidRPr="00CE640D">
        <w:rPr>
          <w:rFonts w:cstheme="minorHAnsi"/>
          <w:sz w:val="22"/>
          <w:szCs w:val="22"/>
          <w:lang w:val="en-GB"/>
        </w:rPr>
        <w:t>the context requires the meaning of subsupplier of goods only;</w:t>
      </w:r>
    </w:p>
    <w:p w14:paraId="0B4E7CCA" w14:textId="74B6850F" w:rsidR="00516D05" w:rsidRPr="00CE640D" w:rsidRDefault="00105BFD" w:rsidP="00F17E5D">
      <w:pPr>
        <w:tabs>
          <w:tab w:val="left" w:pos="1560"/>
        </w:tabs>
        <w:spacing w:before="120" w:after="120" w:line="240" w:lineRule="auto"/>
        <w:rPr>
          <w:sz w:val="22"/>
          <w:szCs w:val="22"/>
          <w:lang w:val="en-GB"/>
        </w:rPr>
      </w:pPr>
      <w:r w:rsidRPr="00CE640D">
        <w:rPr>
          <w:sz w:val="22"/>
          <w:szCs w:val="22"/>
          <w:lang w:val="en-GB"/>
        </w:rPr>
        <w:t xml:space="preserve">1.8.3. </w:t>
      </w:r>
      <w:r w:rsidR="00C02B24" w:rsidRPr="00CE640D">
        <w:rPr>
          <w:b/>
          <w:sz w:val="22"/>
          <w:szCs w:val="22"/>
          <w:lang w:val="en-GB"/>
        </w:rPr>
        <w:t>Economic operator on whose capacities the supplier is relying</w:t>
      </w:r>
      <w:r w:rsidRPr="00CE640D">
        <w:rPr>
          <w:b/>
          <w:sz w:val="22"/>
          <w:szCs w:val="22"/>
          <w:lang w:val="en-GB"/>
        </w:rPr>
        <w:t xml:space="preserve"> –</w:t>
      </w:r>
      <w:r w:rsidR="00CE640D">
        <w:rPr>
          <w:b/>
          <w:sz w:val="22"/>
          <w:szCs w:val="22"/>
          <w:lang w:val="en-GB"/>
        </w:rPr>
        <w:t xml:space="preserve"> </w:t>
      </w:r>
      <w:r w:rsidR="00A75557" w:rsidRPr="00CE640D">
        <w:rPr>
          <w:sz w:val="22"/>
          <w:szCs w:val="22"/>
          <w:lang w:val="en-GB"/>
        </w:rPr>
        <w:t>a third party (s</w:t>
      </w:r>
      <w:bookmarkStart w:id="5" w:name="_Hlk65141996"/>
      <w:r w:rsidR="00A75557" w:rsidRPr="00CE640D">
        <w:rPr>
          <w:rFonts w:cstheme="minorHAnsi"/>
          <w:sz w:val="22"/>
          <w:szCs w:val="22"/>
          <w:lang w:val="en-GB"/>
        </w:rPr>
        <w:t xml:space="preserve">ubsupplier or another natural/legal person) </w:t>
      </w:r>
      <w:r w:rsidR="00DB53A1" w:rsidRPr="00CE640D">
        <w:rPr>
          <w:rFonts w:cstheme="minorHAnsi"/>
          <w:sz w:val="22"/>
          <w:szCs w:val="22"/>
          <w:lang w:val="en-GB"/>
        </w:rPr>
        <w:t>hired by the supplier for the performance of the Contract on whose qualifications the supplier is relying in order to meet the qualifications requirements according to Article 49 of the LPP.</w:t>
      </w:r>
    </w:p>
    <w:bookmarkEnd w:id="5"/>
    <w:p w14:paraId="1C395915" w14:textId="5F806969" w:rsidR="0099610C" w:rsidRPr="00CE640D" w:rsidRDefault="00C0627E" w:rsidP="00F17E5D">
      <w:pPr>
        <w:tabs>
          <w:tab w:val="left" w:pos="1560"/>
        </w:tabs>
        <w:spacing w:before="120" w:after="120" w:line="240" w:lineRule="auto"/>
        <w:rPr>
          <w:sz w:val="22"/>
          <w:szCs w:val="22"/>
          <w:lang w:val="en-GB"/>
        </w:rPr>
      </w:pPr>
      <w:r w:rsidRPr="00CE640D">
        <w:rPr>
          <w:sz w:val="22"/>
          <w:szCs w:val="22"/>
          <w:lang w:val="en-GB"/>
        </w:rPr>
        <w:t>1.</w:t>
      </w:r>
      <w:r w:rsidR="00105BFD" w:rsidRPr="00CE640D">
        <w:rPr>
          <w:sz w:val="22"/>
          <w:szCs w:val="22"/>
          <w:lang w:val="en-GB"/>
        </w:rPr>
        <w:t>8</w:t>
      </w:r>
      <w:r w:rsidRPr="00CE640D">
        <w:rPr>
          <w:sz w:val="22"/>
          <w:szCs w:val="22"/>
          <w:lang w:val="en-GB"/>
        </w:rPr>
        <w:t>.</w:t>
      </w:r>
      <w:r w:rsidR="00105BFD" w:rsidRPr="00CE640D">
        <w:rPr>
          <w:sz w:val="22"/>
          <w:szCs w:val="22"/>
          <w:lang w:val="en-GB"/>
        </w:rPr>
        <w:t xml:space="preserve">4. </w:t>
      </w:r>
      <w:r w:rsidR="003918C5" w:rsidRPr="00CE640D">
        <w:rPr>
          <w:sz w:val="22"/>
          <w:szCs w:val="22"/>
          <w:lang w:val="en-GB"/>
        </w:rPr>
        <w:t>Use of other terms</w:t>
      </w:r>
      <w:r w:rsidR="0099610C" w:rsidRPr="00CE640D">
        <w:rPr>
          <w:sz w:val="22"/>
          <w:szCs w:val="22"/>
          <w:lang w:val="en-GB"/>
        </w:rPr>
        <w:t>:</w:t>
      </w:r>
    </w:p>
    <w:p w14:paraId="0B23A703" w14:textId="436E9D11" w:rsidR="0099610C" w:rsidRPr="00CE640D" w:rsidRDefault="0099610C" w:rsidP="00F17E5D">
      <w:pPr>
        <w:tabs>
          <w:tab w:val="left" w:pos="1560"/>
        </w:tabs>
        <w:spacing w:before="120" w:after="120" w:line="240" w:lineRule="auto"/>
        <w:rPr>
          <w:sz w:val="22"/>
          <w:szCs w:val="22"/>
          <w:lang w:val="en-GB"/>
        </w:rPr>
      </w:pPr>
      <w:r w:rsidRPr="00CE640D">
        <w:rPr>
          <w:sz w:val="22"/>
          <w:szCs w:val="22"/>
          <w:lang w:val="en-GB"/>
        </w:rPr>
        <w:lastRenderedPageBreak/>
        <w:t>1.</w:t>
      </w:r>
      <w:r w:rsidR="00105BFD" w:rsidRPr="00CE640D">
        <w:rPr>
          <w:sz w:val="22"/>
          <w:szCs w:val="22"/>
          <w:lang w:val="en-GB"/>
        </w:rPr>
        <w:t>8.4.1.</w:t>
      </w:r>
      <w:r w:rsidR="00CE640D">
        <w:rPr>
          <w:sz w:val="22"/>
          <w:szCs w:val="22"/>
          <w:lang w:val="en-GB"/>
        </w:rPr>
        <w:t xml:space="preserve"> </w:t>
      </w:r>
      <w:r w:rsidR="00DB53A1" w:rsidRPr="00CE640D">
        <w:rPr>
          <w:sz w:val="22"/>
          <w:szCs w:val="22"/>
          <w:lang w:val="en-GB"/>
        </w:rPr>
        <w:t>Unless stated otherwise herein, the terms used in this Part B correspond to the terms and abbreviations used in Part A of the Procurement documents;</w:t>
      </w:r>
    </w:p>
    <w:p w14:paraId="14BD22DA" w14:textId="211EE58D" w:rsidR="00C0627E" w:rsidRPr="00CE640D" w:rsidRDefault="0099610C" w:rsidP="00F17E5D">
      <w:pPr>
        <w:tabs>
          <w:tab w:val="left" w:pos="1560"/>
        </w:tabs>
        <w:spacing w:before="120" w:after="120" w:line="240" w:lineRule="auto"/>
        <w:rPr>
          <w:sz w:val="22"/>
          <w:szCs w:val="22"/>
          <w:lang w:val="en-GB"/>
        </w:rPr>
      </w:pPr>
      <w:r w:rsidRPr="00CE640D">
        <w:rPr>
          <w:sz w:val="22"/>
          <w:szCs w:val="22"/>
          <w:lang w:val="en-GB"/>
        </w:rPr>
        <w:t>1.</w:t>
      </w:r>
      <w:r w:rsidR="00105BFD" w:rsidRPr="00CE640D">
        <w:rPr>
          <w:sz w:val="22"/>
          <w:szCs w:val="22"/>
          <w:lang w:val="en-GB"/>
        </w:rPr>
        <w:t>8.4.2.</w:t>
      </w:r>
      <w:r w:rsidRPr="00CE640D">
        <w:rPr>
          <w:sz w:val="22"/>
          <w:szCs w:val="22"/>
          <w:lang w:val="en-GB"/>
        </w:rPr>
        <w:t xml:space="preserve"> </w:t>
      </w:r>
      <w:r w:rsidR="00A36B2D" w:rsidRPr="00CE640D">
        <w:rPr>
          <w:sz w:val="22"/>
          <w:szCs w:val="22"/>
          <w:lang w:val="en-GB"/>
        </w:rPr>
        <w:t>Where</w:t>
      </w:r>
      <w:r w:rsidR="00C0627E" w:rsidRPr="00CE640D">
        <w:rPr>
          <w:sz w:val="22"/>
          <w:szCs w:val="22"/>
          <w:lang w:val="en-GB"/>
        </w:rPr>
        <w:t xml:space="preserve"> CPO LT </w:t>
      </w:r>
      <w:r w:rsidR="00A36B2D" w:rsidRPr="00CE640D">
        <w:rPr>
          <w:sz w:val="22"/>
          <w:szCs w:val="22"/>
          <w:lang w:val="en-GB"/>
        </w:rPr>
        <w:t xml:space="preserve">is </w:t>
      </w:r>
      <w:r w:rsidR="00693FA4" w:rsidRPr="00CE640D">
        <w:rPr>
          <w:sz w:val="22"/>
          <w:szCs w:val="22"/>
          <w:lang w:val="en-GB"/>
        </w:rPr>
        <w:t>carrying</w:t>
      </w:r>
      <w:r w:rsidR="00A36B2D" w:rsidRPr="00CE640D">
        <w:rPr>
          <w:sz w:val="22"/>
          <w:szCs w:val="22"/>
          <w:lang w:val="en-GB"/>
        </w:rPr>
        <w:t xml:space="preserve"> out the Procurement for another </w:t>
      </w:r>
      <w:r w:rsidR="00693FA4" w:rsidRPr="00CE640D">
        <w:rPr>
          <w:sz w:val="22"/>
          <w:szCs w:val="22"/>
          <w:lang w:val="en-GB"/>
        </w:rPr>
        <w:t>contracting</w:t>
      </w:r>
      <w:r w:rsidR="00A36B2D" w:rsidRPr="00CE640D">
        <w:rPr>
          <w:sz w:val="22"/>
          <w:szCs w:val="22"/>
          <w:lang w:val="en-GB"/>
        </w:rPr>
        <w:t xml:space="preserve"> authority (the Authorising </w:t>
      </w:r>
      <w:r w:rsidR="00A43E3B" w:rsidRPr="00CE640D">
        <w:rPr>
          <w:sz w:val="22"/>
          <w:szCs w:val="22"/>
          <w:lang w:val="en-GB"/>
        </w:rPr>
        <w:t>Institution</w:t>
      </w:r>
      <w:r w:rsidR="005614BF" w:rsidRPr="00CE640D">
        <w:rPr>
          <w:sz w:val="22"/>
          <w:szCs w:val="22"/>
          <w:lang w:val="en-GB"/>
        </w:rPr>
        <w:t>)</w:t>
      </w:r>
      <w:r w:rsidR="00C0627E" w:rsidRPr="00CE640D">
        <w:rPr>
          <w:sz w:val="22"/>
          <w:szCs w:val="22"/>
          <w:lang w:val="en-GB"/>
        </w:rPr>
        <w:t xml:space="preserve">, </w:t>
      </w:r>
      <w:r w:rsidR="00A43E3B" w:rsidRPr="00CE640D">
        <w:rPr>
          <w:sz w:val="22"/>
          <w:szCs w:val="22"/>
          <w:lang w:val="en-GB"/>
        </w:rPr>
        <w:t>for the purposes of provisions on conclusion of the Contract and acceptability of the price as set out in this Part B, the contracting authority shall be the contracting authority with which the Contract will be concluded;</w:t>
      </w:r>
      <w:r w:rsidR="00C0627E" w:rsidRPr="00CE640D">
        <w:rPr>
          <w:sz w:val="22"/>
          <w:szCs w:val="22"/>
          <w:lang w:val="en-GB"/>
        </w:rPr>
        <w:t xml:space="preserve"> </w:t>
      </w:r>
    </w:p>
    <w:p w14:paraId="2425CCB6" w14:textId="0E68DCB8" w:rsidR="00105BFD" w:rsidRPr="00CE640D" w:rsidRDefault="00105BFD" w:rsidP="00F17E5D">
      <w:pPr>
        <w:tabs>
          <w:tab w:val="left" w:pos="1560"/>
        </w:tabs>
        <w:spacing w:before="120" w:after="120" w:line="240" w:lineRule="auto"/>
        <w:rPr>
          <w:sz w:val="22"/>
          <w:szCs w:val="22"/>
          <w:lang w:val="en-GB"/>
        </w:rPr>
      </w:pPr>
      <w:r w:rsidRPr="00CE640D">
        <w:rPr>
          <w:sz w:val="22"/>
          <w:szCs w:val="22"/>
          <w:lang w:val="en-GB"/>
        </w:rPr>
        <w:t xml:space="preserve">1.8.4.3. </w:t>
      </w:r>
      <w:r w:rsidR="00A43E3B" w:rsidRPr="00CE640D">
        <w:rPr>
          <w:sz w:val="22"/>
          <w:szCs w:val="22"/>
          <w:lang w:val="en-GB"/>
        </w:rPr>
        <w:t>The main terms defined in the LPP are used in these procurement documents</w:t>
      </w:r>
      <w:r w:rsidRPr="00CE640D">
        <w:rPr>
          <w:sz w:val="22"/>
          <w:szCs w:val="22"/>
          <w:lang w:val="en-GB"/>
        </w:rPr>
        <w:t>.</w:t>
      </w:r>
    </w:p>
    <w:p w14:paraId="2DB07170" w14:textId="77777777" w:rsidR="001F65C2" w:rsidRPr="00CE640D" w:rsidRDefault="001F65C2" w:rsidP="00C90FB0">
      <w:pPr>
        <w:tabs>
          <w:tab w:val="left" w:pos="1560"/>
        </w:tabs>
        <w:spacing w:after="0" w:line="240" w:lineRule="auto"/>
        <w:rPr>
          <w:sz w:val="24"/>
          <w:szCs w:val="24"/>
          <w:u w:val="single"/>
          <w:lang w:val="en-GB"/>
        </w:rPr>
      </w:pPr>
    </w:p>
    <w:p w14:paraId="7DF06683" w14:textId="02D98DE5" w:rsidR="007321C5" w:rsidRPr="00CE640D" w:rsidRDefault="00CF1540" w:rsidP="006E3438">
      <w:pPr>
        <w:pStyle w:val="Heading2"/>
        <w:pBdr>
          <w:bottom w:val="single" w:sz="4" w:space="1" w:color="auto"/>
        </w:pBdr>
        <w:spacing w:before="0" w:beforeAutospacing="0" w:after="0" w:line="240" w:lineRule="auto"/>
        <w:ind w:firstLine="993"/>
        <w:jc w:val="center"/>
        <w:rPr>
          <w:color w:val="000000"/>
          <w:sz w:val="24"/>
          <w:szCs w:val="24"/>
          <w:lang w:val="en-GB"/>
        </w:rPr>
      </w:pPr>
      <w:bookmarkStart w:id="6" w:name="_Toc194893956"/>
      <w:bookmarkStart w:id="7" w:name="_Toc194894050"/>
      <w:bookmarkStart w:id="8" w:name="_Toc207440925"/>
      <w:bookmarkStart w:id="9" w:name="_Toc207441016"/>
      <w:bookmarkStart w:id="10" w:name="_Toc207784986"/>
      <w:bookmarkStart w:id="11" w:name="_Toc207786381"/>
      <w:bookmarkStart w:id="12" w:name="_Toc207786476"/>
      <w:bookmarkStart w:id="13" w:name="_Toc208038797"/>
      <w:bookmarkStart w:id="14" w:name="_Toc208216418"/>
      <w:bookmarkStart w:id="15" w:name="_Toc208475811"/>
      <w:bookmarkStart w:id="16" w:name="_Toc208475904"/>
      <w:bookmarkStart w:id="17" w:name="_Toc229463688"/>
      <w:bookmarkStart w:id="18" w:name="_Toc229539983"/>
      <w:bookmarkStart w:id="19" w:name="_Toc230405738"/>
      <w:bookmarkStart w:id="20" w:name="_Toc230511541"/>
      <w:bookmarkStart w:id="21" w:name="_Toc231105190"/>
      <w:bookmarkStart w:id="22" w:name="_Toc237856348"/>
      <w:bookmarkStart w:id="23" w:name="_Toc237913577"/>
      <w:bookmarkStart w:id="24" w:name="_Toc237921917"/>
      <w:bookmarkStart w:id="25" w:name="_Toc237935835"/>
      <w:bookmarkStart w:id="26" w:name="_Toc238009918"/>
      <w:bookmarkStart w:id="27" w:name="_Toc238019871"/>
      <w:bookmarkStart w:id="28" w:name="_Toc238020039"/>
      <w:bookmarkStart w:id="29" w:name="_Toc252804716"/>
      <w:bookmarkStart w:id="30" w:name="_Toc252805087"/>
      <w:bookmarkStart w:id="31" w:name="_Toc259088335"/>
      <w:bookmarkStart w:id="32" w:name="_Toc259088417"/>
      <w:bookmarkStart w:id="33" w:name="_Toc262113173"/>
      <w:bookmarkStart w:id="34" w:name="_Toc366499763"/>
      <w:bookmarkStart w:id="35" w:name="_Toc129184542"/>
      <w:r w:rsidRPr="00CE640D">
        <w:rPr>
          <w:color w:val="000000"/>
          <w:sz w:val="24"/>
          <w:szCs w:val="24"/>
          <w:lang w:val="en-GB"/>
        </w:rPr>
        <w:t>GROUNDS FOR EXCLUSION OF SUPPLIERS. QUALIFICAT</w:t>
      </w:r>
      <w:r w:rsidR="00ED0411" w:rsidRPr="00CE640D">
        <w:rPr>
          <w:color w:val="000000"/>
          <w:sz w:val="24"/>
          <w:szCs w:val="24"/>
          <w:lang w:val="en-GB"/>
        </w:rPr>
        <w:t>I</w:t>
      </w:r>
      <w:r w:rsidRPr="00CE640D">
        <w:rPr>
          <w:color w:val="000000"/>
          <w:sz w:val="24"/>
          <w:szCs w:val="24"/>
          <w:lang w:val="en-GB"/>
        </w:rPr>
        <w:t>ONS REQUIREMENTS AND OTHER REQUIREMENTS FOR SUPPLIERS</w:t>
      </w:r>
      <w:bookmarkEnd w:id="35"/>
      <w:r w:rsidRPr="00CE640D">
        <w:rPr>
          <w:color w:val="000000"/>
          <w:sz w:val="24"/>
          <w:szCs w:val="24"/>
          <w:lang w:val="en-GB"/>
        </w:rPr>
        <w:t xml:space="preserve"> </w:t>
      </w:r>
    </w:p>
    <w:p w14:paraId="0DB39A4F" w14:textId="21F93F92" w:rsidR="00907CE8" w:rsidRPr="00CE640D" w:rsidRDefault="00604A68" w:rsidP="00F17E5D">
      <w:pPr>
        <w:tabs>
          <w:tab w:val="left" w:pos="1418"/>
        </w:tabs>
        <w:spacing w:before="120" w:after="120" w:line="240" w:lineRule="auto"/>
        <w:rPr>
          <w:bCs/>
          <w:color w:val="000000"/>
          <w:sz w:val="22"/>
          <w:szCs w:val="22"/>
          <w:lang w:val="en-GB"/>
        </w:rPr>
      </w:pPr>
      <w:r w:rsidRPr="00CE640D">
        <w:rPr>
          <w:bCs/>
          <w:color w:val="000000"/>
          <w:sz w:val="22"/>
          <w:szCs w:val="22"/>
          <w:lang w:val="en-GB"/>
        </w:rPr>
        <w:t>2.1.</w:t>
      </w:r>
      <w:r w:rsidR="005665F4" w:rsidRPr="00CE640D">
        <w:rPr>
          <w:bCs/>
          <w:color w:val="000000"/>
          <w:sz w:val="22"/>
          <w:szCs w:val="22"/>
          <w:lang w:val="en-GB"/>
        </w:rPr>
        <w:t xml:space="preserve"> </w:t>
      </w:r>
      <w:r w:rsidR="00C06A6A" w:rsidRPr="00CE640D">
        <w:rPr>
          <w:bCs/>
          <w:color w:val="000000"/>
          <w:sz w:val="22"/>
          <w:szCs w:val="22"/>
          <w:lang w:val="en-GB"/>
        </w:rPr>
        <w:t xml:space="preserve">The grounds for exclusion of suppliers, the </w:t>
      </w:r>
      <w:r w:rsidR="00693FA4" w:rsidRPr="00CE640D">
        <w:rPr>
          <w:bCs/>
          <w:color w:val="000000"/>
          <w:sz w:val="22"/>
          <w:szCs w:val="22"/>
          <w:lang w:val="en-GB"/>
        </w:rPr>
        <w:t>qualifications</w:t>
      </w:r>
      <w:r w:rsidR="00C06A6A" w:rsidRPr="00CE640D">
        <w:rPr>
          <w:bCs/>
          <w:color w:val="000000"/>
          <w:sz w:val="22"/>
          <w:szCs w:val="22"/>
          <w:lang w:val="en-GB"/>
        </w:rPr>
        <w:t xml:space="preserve"> requirements for suppliers (right to engage in certain activities, financial and economic capacity, technical and professional capacity), the </w:t>
      </w:r>
      <w:r w:rsidR="00C06A6A" w:rsidRPr="00CE640D">
        <w:rPr>
          <w:sz w:val="22"/>
          <w:szCs w:val="22"/>
          <w:lang w:val="en-GB"/>
        </w:rPr>
        <w:t>requirements of the quality management system and/or environmental management system standards, and the requirements for the reserved right to take part in the Procurement (hereinafter collective</w:t>
      </w:r>
      <w:r w:rsidR="0098349C" w:rsidRPr="00CE640D">
        <w:rPr>
          <w:sz w:val="22"/>
          <w:szCs w:val="22"/>
          <w:lang w:val="en-GB"/>
        </w:rPr>
        <w:t>l</w:t>
      </w:r>
      <w:r w:rsidR="00C06A6A" w:rsidRPr="00CE640D">
        <w:rPr>
          <w:sz w:val="22"/>
          <w:szCs w:val="22"/>
          <w:lang w:val="en-GB"/>
        </w:rPr>
        <w:t>y referred to as the ‘Requirements for Suppliers‘</w:t>
      </w:r>
      <w:r w:rsidR="0098349C" w:rsidRPr="00CE640D">
        <w:rPr>
          <w:sz w:val="22"/>
          <w:szCs w:val="22"/>
          <w:lang w:val="en-GB"/>
        </w:rPr>
        <w:t xml:space="preserve">) are laid down in Part A ‘Particular Conditions‘ of the Procurement documents. Other requirements for suppliers specified in Parts A and B may also be laid down in legal acts applied directly (EU Council Regulations and laws) to the extent to which  this is related to national security and/or </w:t>
      </w:r>
      <w:r w:rsidR="00693FA4" w:rsidRPr="00CE640D">
        <w:rPr>
          <w:sz w:val="22"/>
          <w:szCs w:val="22"/>
          <w:lang w:val="en-GB"/>
        </w:rPr>
        <w:t>restrictive</w:t>
      </w:r>
      <w:r w:rsidR="0098349C" w:rsidRPr="00CE640D">
        <w:rPr>
          <w:sz w:val="22"/>
          <w:szCs w:val="22"/>
          <w:lang w:val="en-GB"/>
        </w:rPr>
        <w:t xml:space="preserve"> measures (sanctions) applied to certain states. While applying the requirement for professional capacity, the </w:t>
      </w:r>
      <w:r w:rsidR="00693FA4" w:rsidRPr="00CE640D">
        <w:rPr>
          <w:sz w:val="22"/>
          <w:szCs w:val="22"/>
          <w:lang w:val="en-GB"/>
        </w:rPr>
        <w:t>Contracting</w:t>
      </w:r>
      <w:r w:rsidR="0098349C" w:rsidRPr="00CE640D">
        <w:rPr>
          <w:sz w:val="22"/>
          <w:szCs w:val="22"/>
          <w:lang w:val="en-GB"/>
        </w:rPr>
        <w:t xml:space="preserve"> Authority may deem that a supplier does possess such capacity if it establishes a conflict of interests in which the supplier is involved and which can have a negative impact on the performance of the Contract. Circumstances referred to in Article 47(8) and (9) of the LPP shall also be treated as cases of a conflict of interests which can have a negative impact on the performance of the Contract. </w:t>
      </w:r>
    </w:p>
    <w:p w14:paraId="76E4CAAB" w14:textId="058C790F" w:rsidR="00744F67" w:rsidRPr="00CE640D" w:rsidRDefault="00003E4D" w:rsidP="00F17E5D">
      <w:pPr>
        <w:pStyle w:val="BodyTextIndent2"/>
        <w:tabs>
          <w:tab w:val="left" w:pos="1418"/>
        </w:tabs>
        <w:spacing w:before="120" w:after="120"/>
        <w:ind w:firstLine="0"/>
        <w:rPr>
          <w:sz w:val="22"/>
          <w:szCs w:val="22"/>
          <w:lang w:val="en-GB"/>
        </w:rPr>
      </w:pPr>
      <w:r w:rsidRPr="00CE640D">
        <w:rPr>
          <w:bCs/>
          <w:sz w:val="22"/>
          <w:szCs w:val="22"/>
          <w:lang w:val="en-GB"/>
        </w:rPr>
        <w:t xml:space="preserve">2.2. </w:t>
      </w:r>
      <w:r w:rsidR="00226082" w:rsidRPr="00CE640D">
        <w:rPr>
          <w:sz w:val="22"/>
          <w:szCs w:val="22"/>
          <w:lang w:val="en-GB"/>
        </w:rPr>
        <w:t>Where a joint tender is submitted by a group of economic operators acting under a joint venture (partnership) agreement, the Requirements for Suppliers shall be met by the members of the group of economic operators specified in Annex ‘Qualifications Requirements and Other Requirements</w:t>
      </w:r>
      <w:r w:rsidR="00454B8F" w:rsidRPr="00CE640D">
        <w:rPr>
          <w:sz w:val="22"/>
          <w:szCs w:val="22"/>
          <w:lang w:val="en-GB"/>
        </w:rPr>
        <w:t>‘</w:t>
      </w:r>
      <w:r w:rsidR="00226082" w:rsidRPr="00CE640D">
        <w:rPr>
          <w:sz w:val="22"/>
          <w:szCs w:val="22"/>
          <w:lang w:val="en-GB"/>
        </w:rPr>
        <w:t xml:space="preserve"> to Part A (at least one of the members, or all the members jointly, or each member of the group, or member of the economic operator depending on the obligations assumed by the latter).</w:t>
      </w:r>
    </w:p>
    <w:p w14:paraId="65D1CDE0" w14:textId="58BC2E97" w:rsidR="00A00F8E" w:rsidRPr="00CE640D" w:rsidRDefault="00003E4D" w:rsidP="00F17E5D">
      <w:pPr>
        <w:pStyle w:val="BodyTextIndent2"/>
        <w:spacing w:before="120" w:after="120"/>
        <w:ind w:firstLine="0"/>
        <w:rPr>
          <w:bCs/>
          <w:sz w:val="22"/>
          <w:szCs w:val="22"/>
          <w:lang w:val="en-GB"/>
        </w:rPr>
      </w:pPr>
      <w:r w:rsidRPr="00CE640D">
        <w:rPr>
          <w:bCs/>
          <w:sz w:val="22"/>
          <w:szCs w:val="22"/>
          <w:lang w:val="en-GB"/>
        </w:rPr>
        <w:t>2.3.</w:t>
      </w:r>
      <w:r w:rsidR="00A57D0C" w:rsidRPr="00CE640D">
        <w:rPr>
          <w:bCs/>
          <w:sz w:val="22"/>
          <w:szCs w:val="22"/>
          <w:lang w:val="en-GB"/>
        </w:rPr>
        <w:t xml:space="preserve"> </w:t>
      </w:r>
      <w:r w:rsidR="007B2A49" w:rsidRPr="00CE640D">
        <w:rPr>
          <w:bCs/>
          <w:sz w:val="22"/>
          <w:szCs w:val="22"/>
          <w:lang w:val="en-GB"/>
        </w:rPr>
        <w:t xml:space="preserve">The supplier shall fulfil the </w:t>
      </w:r>
      <w:r w:rsidR="00693FA4" w:rsidRPr="00CE640D">
        <w:rPr>
          <w:bCs/>
          <w:color w:val="000000"/>
          <w:sz w:val="22"/>
          <w:szCs w:val="22"/>
          <w:lang w:val="en-GB"/>
        </w:rPr>
        <w:t>qualifications</w:t>
      </w:r>
      <w:r w:rsidR="007B2A49" w:rsidRPr="00CE640D">
        <w:rPr>
          <w:bCs/>
          <w:color w:val="000000"/>
          <w:sz w:val="22"/>
          <w:szCs w:val="22"/>
          <w:lang w:val="en-GB"/>
        </w:rPr>
        <w:t xml:space="preserve"> requirements, the </w:t>
      </w:r>
      <w:r w:rsidR="007B2A49" w:rsidRPr="00CE640D">
        <w:rPr>
          <w:sz w:val="22"/>
          <w:szCs w:val="22"/>
          <w:lang w:val="en-GB"/>
        </w:rPr>
        <w:t xml:space="preserve">requirements of the quality management system and/or environmental management system standards and the requirements for the reserved right to take part in the Procurement by the end of the term for the </w:t>
      </w:r>
      <w:r w:rsidR="00693FA4" w:rsidRPr="00CE640D">
        <w:rPr>
          <w:sz w:val="22"/>
          <w:szCs w:val="22"/>
          <w:lang w:val="en-GB"/>
        </w:rPr>
        <w:t>submission</w:t>
      </w:r>
      <w:r w:rsidR="007B2A49" w:rsidRPr="00CE640D">
        <w:rPr>
          <w:sz w:val="22"/>
          <w:szCs w:val="22"/>
          <w:lang w:val="en-GB"/>
        </w:rPr>
        <w:t xml:space="preserve"> of tenders (the day of familiarisation with the tenders). No grounds for exclusion shall apply to the supplier up to the date of conclusion of the Contract (on conclusion of the Contract, the absence of such grounds is governed by the </w:t>
      </w:r>
      <w:r w:rsidR="00693FA4" w:rsidRPr="00CE640D">
        <w:rPr>
          <w:sz w:val="22"/>
          <w:szCs w:val="22"/>
          <w:lang w:val="en-GB"/>
        </w:rPr>
        <w:t>terms and</w:t>
      </w:r>
      <w:r w:rsidR="007B2A49" w:rsidRPr="00CE640D">
        <w:rPr>
          <w:sz w:val="22"/>
          <w:szCs w:val="22"/>
          <w:lang w:val="en-GB"/>
        </w:rPr>
        <w:t xml:space="preserve"> </w:t>
      </w:r>
      <w:r w:rsidR="00693FA4" w:rsidRPr="00CE640D">
        <w:rPr>
          <w:sz w:val="22"/>
          <w:szCs w:val="22"/>
          <w:lang w:val="en-GB"/>
        </w:rPr>
        <w:t>conditions</w:t>
      </w:r>
      <w:r w:rsidR="007B2A49" w:rsidRPr="00CE640D">
        <w:rPr>
          <w:sz w:val="22"/>
          <w:szCs w:val="22"/>
          <w:lang w:val="en-GB"/>
        </w:rPr>
        <w:t xml:space="preserve"> thereof). Where a foreign supplier whose right to engage in business activities in the Republic of Lithuania must be recognised according to the Lithuanian law, such supplier shall apply to relevant authorities for the recognition of such right granted in his country by the end of the term for the </w:t>
      </w:r>
      <w:r w:rsidR="00693FA4" w:rsidRPr="00CE640D">
        <w:rPr>
          <w:sz w:val="22"/>
          <w:szCs w:val="22"/>
          <w:lang w:val="en-GB"/>
        </w:rPr>
        <w:t>submission</w:t>
      </w:r>
      <w:r w:rsidR="007B2A49" w:rsidRPr="00CE640D">
        <w:rPr>
          <w:sz w:val="22"/>
          <w:szCs w:val="22"/>
          <w:lang w:val="en-GB"/>
        </w:rPr>
        <w:t xml:space="preserve"> of tenders, and such obtain the recognition of such right prior to conclusion of the Contract. If qualifications of a supplier were not checked in terms of the right to </w:t>
      </w:r>
      <w:r w:rsidR="00693FA4" w:rsidRPr="00CE640D">
        <w:rPr>
          <w:sz w:val="22"/>
          <w:szCs w:val="22"/>
          <w:lang w:val="en-GB"/>
        </w:rPr>
        <w:t>engage</w:t>
      </w:r>
      <w:r w:rsidR="007B2A49" w:rsidRPr="00CE640D">
        <w:rPr>
          <w:sz w:val="22"/>
          <w:szCs w:val="22"/>
          <w:lang w:val="en-GB"/>
        </w:rPr>
        <w:t xml:space="preserve"> in certain activity was not checked, or was checked only partially, the supplier shall undertake to ensure that only persons having such right will take part in the performance of the Contract. </w:t>
      </w:r>
    </w:p>
    <w:p w14:paraId="3CD3EB55" w14:textId="28F8B68D" w:rsidR="00A00F8E" w:rsidRPr="00CE640D" w:rsidRDefault="00A00F8E" w:rsidP="00F17E5D">
      <w:pPr>
        <w:pStyle w:val="BodyTextIndent2"/>
        <w:tabs>
          <w:tab w:val="left" w:pos="1418"/>
        </w:tabs>
        <w:spacing w:before="120" w:after="120"/>
        <w:ind w:firstLine="0"/>
        <w:rPr>
          <w:sz w:val="22"/>
          <w:szCs w:val="22"/>
          <w:lang w:val="en-GB"/>
        </w:rPr>
      </w:pPr>
      <w:r w:rsidRPr="00CE640D">
        <w:rPr>
          <w:bCs/>
          <w:iCs w:val="0"/>
          <w:sz w:val="22"/>
          <w:szCs w:val="22"/>
          <w:lang w:val="en-GB" w:eastAsia="lt-LT"/>
        </w:rPr>
        <w:t>2.4.</w:t>
      </w:r>
      <w:r w:rsidR="007B2A49" w:rsidRPr="00CE640D">
        <w:rPr>
          <w:iCs w:val="0"/>
          <w:sz w:val="22"/>
          <w:szCs w:val="22"/>
          <w:lang w:val="en-GB" w:eastAsia="lt-LT"/>
        </w:rPr>
        <w:t xml:space="preserve"> A supplier to whom any of the grounds for exclusion applies may provide information according to Article 46(3) and (10) </w:t>
      </w:r>
      <w:r w:rsidR="00B606B3" w:rsidRPr="00CE640D">
        <w:rPr>
          <w:iCs w:val="0"/>
          <w:sz w:val="22"/>
          <w:szCs w:val="22"/>
          <w:lang w:val="en-GB" w:eastAsia="lt-LT"/>
        </w:rPr>
        <w:t xml:space="preserve">of the LPP </w:t>
      </w:r>
      <w:r w:rsidR="007B2A49" w:rsidRPr="00CE640D">
        <w:rPr>
          <w:iCs w:val="0"/>
          <w:sz w:val="22"/>
          <w:szCs w:val="22"/>
          <w:lang w:val="en-GB" w:eastAsia="lt-LT"/>
        </w:rPr>
        <w:t>proving that he is applying rectification measures in this area. The su</w:t>
      </w:r>
      <w:r w:rsidR="00B606B3" w:rsidRPr="00CE640D">
        <w:rPr>
          <w:iCs w:val="0"/>
          <w:sz w:val="22"/>
          <w:szCs w:val="22"/>
          <w:lang w:val="en-GB" w:eastAsia="lt-LT"/>
        </w:rPr>
        <w:t xml:space="preserve">pplier may not use the opportunity provided in Article 46 (10) of the LPP if he was removed from procurement or concession granting procedures by a court decision that has entered into effect, during a period specified in the court order. </w:t>
      </w:r>
    </w:p>
    <w:p w14:paraId="146C1ECB" w14:textId="33653257" w:rsidR="00003E4D" w:rsidRPr="00CE640D" w:rsidRDefault="00D257FE" w:rsidP="00F17E5D">
      <w:pPr>
        <w:pStyle w:val="BodyTextIndent2"/>
        <w:tabs>
          <w:tab w:val="left" w:pos="1418"/>
        </w:tabs>
        <w:spacing w:before="120" w:after="120"/>
        <w:ind w:firstLine="0"/>
        <w:rPr>
          <w:b/>
          <w:bCs/>
          <w:i/>
          <w:sz w:val="22"/>
          <w:szCs w:val="22"/>
          <w:lang w:val="en-GB"/>
        </w:rPr>
      </w:pPr>
      <w:r w:rsidRPr="00CE640D">
        <w:rPr>
          <w:b/>
          <w:bCs/>
          <w:i/>
          <w:sz w:val="22"/>
          <w:szCs w:val="22"/>
          <w:lang w:val="en-GB"/>
        </w:rPr>
        <w:t xml:space="preserve">Relying on capacities of other economic operators </w:t>
      </w:r>
    </w:p>
    <w:p w14:paraId="44501041" w14:textId="419840C9" w:rsidR="00FD1D03" w:rsidRPr="00CE640D" w:rsidRDefault="00003E4D" w:rsidP="00F17E5D">
      <w:pPr>
        <w:pStyle w:val="BodyTextIndent2"/>
        <w:tabs>
          <w:tab w:val="left" w:pos="1418"/>
        </w:tabs>
        <w:spacing w:before="120" w:after="120"/>
        <w:ind w:firstLine="0"/>
        <w:rPr>
          <w:bCs/>
          <w:sz w:val="22"/>
          <w:szCs w:val="22"/>
          <w:lang w:val="en-GB"/>
        </w:rPr>
      </w:pPr>
      <w:r w:rsidRPr="00CE640D">
        <w:rPr>
          <w:bCs/>
          <w:sz w:val="22"/>
          <w:szCs w:val="22"/>
          <w:lang w:val="en-GB"/>
        </w:rPr>
        <w:t xml:space="preserve">2.5. </w:t>
      </w:r>
      <w:r w:rsidR="00FE269B" w:rsidRPr="00CE640D">
        <w:rPr>
          <w:bCs/>
          <w:sz w:val="22"/>
          <w:szCs w:val="22"/>
          <w:lang w:val="en-GB"/>
        </w:rPr>
        <w:t xml:space="preserve">The supplier may rely on capacities of other economic operators in order to meet qualifications requirements laid </w:t>
      </w:r>
      <w:r w:rsidR="00693FA4" w:rsidRPr="00CE640D">
        <w:rPr>
          <w:bCs/>
          <w:sz w:val="22"/>
          <w:szCs w:val="22"/>
          <w:lang w:val="en-GB"/>
        </w:rPr>
        <w:t>down</w:t>
      </w:r>
      <w:r w:rsidR="00FE269B" w:rsidRPr="00CE640D">
        <w:rPr>
          <w:bCs/>
          <w:sz w:val="22"/>
          <w:szCs w:val="22"/>
          <w:lang w:val="en-GB"/>
        </w:rPr>
        <w:t xml:space="preserve"> in the </w:t>
      </w:r>
      <w:r w:rsidR="00FE269B" w:rsidRPr="00CE640D">
        <w:rPr>
          <w:iCs w:val="0"/>
          <w:sz w:val="22"/>
          <w:szCs w:val="22"/>
          <w:lang w:val="en-GB" w:eastAsia="lt-LT"/>
        </w:rPr>
        <w:t xml:space="preserve">procurement documents irrespective of the type of legal relationship with these economic operators. </w:t>
      </w:r>
    </w:p>
    <w:p w14:paraId="0768E670" w14:textId="7FE5185C" w:rsidR="00003E4D" w:rsidRPr="00CE640D" w:rsidRDefault="00FD1D03" w:rsidP="00F17E5D">
      <w:pPr>
        <w:pStyle w:val="BodyTextIndent2"/>
        <w:tabs>
          <w:tab w:val="left" w:pos="1418"/>
        </w:tabs>
        <w:spacing w:before="120" w:after="120"/>
        <w:ind w:firstLine="0"/>
        <w:rPr>
          <w:bCs/>
          <w:sz w:val="22"/>
          <w:szCs w:val="22"/>
          <w:lang w:val="en-GB"/>
        </w:rPr>
      </w:pPr>
      <w:r w:rsidRPr="00CE640D">
        <w:rPr>
          <w:bCs/>
          <w:sz w:val="22"/>
          <w:szCs w:val="22"/>
          <w:lang w:val="en-GB"/>
        </w:rPr>
        <w:t xml:space="preserve">2.6. </w:t>
      </w:r>
      <w:r w:rsidR="00FE269B" w:rsidRPr="00CE640D">
        <w:rPr>
          <w:bCs/>
          <w:sz w:val="22"/>
          <w:szCs w:val="22"/>
          <w:lang w:val="en-GB"/>
        </w:rPr>
        <w:t xml:space="preserve">If the </w:t>
      </w:r>
      <w:r w:rsidR="00FE269B" w:rsidRPr="00CE640D">
        <w:rPr>
          <w:iCs w:val="0"/>
          <w:sz w:val="22"/>
          <w:szCs w:val="22"/>
          <w:lang w:val="en-GB" w:eastAsia="lt-LT"/>
        </w:rPr>
        <w:t xml:space="preserve">procurement documents require certain educational attainment or professional qualifications (according to Article 51(7)(7) of the LPP) or professional experience, the supplier may rely on capacities of </w:t>
      </w:r>
      <w:r w:rsidR="00FE269B" w:rsidRPr="00CE640D">
        <w:rPr>
          <w:iCs w:val="0"/>
          <w:sz w:val="22"/>
          <w:szCs w:val="22"/>
          <w:lang w:val="en-GB" w:eastAsia="lt-LT"/>
        </w:rPr>
        <w:lastRenderedPageBreak/>
        <w:t>other economic operators only if these entities themselves will provide services/perform works that require the capacities possessed by them.</w:t>
      </w:r>
    </w:p>
    <w:p w14:paraId="5E5D0C42" w14:textId="03F0CFC0" w:rsidR="00003E4D" w:rsidRPr="00CE640D" w:rsidRDefault="00FD1D03" w:rsidP="00F17E5D">
      <w:pPr>
        <w:pStyle w:val="BodyTextIndent2"/>
        <w:tabs>
          <w:tab w:val="left" w:pos="1418"/>
        </w:tabs>
        <w:spacing w:before="120" w:after="120"/>
        <w:ind w:firstLine="0"/>
        <w:rPr>
          <w:bCs/>
          <w:sz w:val="22"/>
          <w:szCs w:val="22"/>
          <w:lang w:val="en-GB"/>
        </w:rPr>
      </w:pPr>
      <w:r w:rsidRPr="00CE640D">
        <w:rPr>
          <w:bCs/>
          <w:sz w:val="22"/>
          <w:szCs w:val="22"/>
          <w:lang w:val="en-GB"/>
        </w:rPr>
        <w:t>2.7</w:t>
      </w:r>
      <w:r w:rsidR="00003E4D" w:rsidRPr="00CE640D">
        <w:rPr>
          <w:bCs/>
          <w:sz w:val="22"/>
          <w:szCs w:val="22"/>
          <w:lang w:val="en-GB"/>
        </w:rPr>
        <w:t xml:space="preserve">. </w:t>
      </w:r>
      <w:r w:rsidR="00FE269B" w:rsidRPr="00CE640D">
        <w:rPr>
          <w:bCs/>
          <w:sz w:val="22"/>
          <w:szCs w:val="22"/>
          <w:lang w:val="en-GB"/>
        </w:rPr>
        <w:t xml:space="preserve">If the supplier is relying on capacities of other economic operators, he shall specify such operators in his tender and shall provide evidence of the availability of resources of the economic operators he relies on during performance of the Contract. Such evidence may include preliminary agreements or letters of intent, or equivalent documents proving that, in the event of award of the Contract, the supplier will have access to resources of other economic operators (a scanned document in </w:t>
      </w:r>
      <w:r w:rsidR="00693FA4" w:rsidRPr="00CE640D">
        <w:rPr>
          <w:bCs/>
          <w:sz w:val="22"/>
          <w:szCs w:val="22"/>
          <w:lang w:val="en-GB"/>
        </w:rPr>
        <w:t>electronic</w:t>
      </w:r>
      <w:r w:rsidR="00FE269B" w:rsidRPr="00CE640D">
        <w:rPr>
          <w:bCs/>
          <w:sz w:val="22"/>
          <w:szCs w:val="22"/>
          <w:lang w:val="en-GB"/>
        </w:rPr>
        <w:t xml:space="preserve"> format shall be provided).</w:t>
      </w:r>
    </w:p>
    <w:p w14:paraId="32AC3B4F" w14:textId="0DF3CAEB" w:rsidR="00003E4D" w:rsidRPr="00CE640D" w:rsidRDefault="00FD1D03" w:rsidP="00F17E5D">
      <w:pPr>
        <w:pStyle w:val="BodyTextIndent2"/>
        <w:tabs>
          <w:tab w:val="left" w:pos="1418"/>
        </w:tabs>
        <w:spacing w:before="120" w:after="120"/>
        <w:ind w:firstLine="0"/>
        <w:rPr>
          <w:bCs/>
          <w:sz w:val="22"/>
          <w:szCs w:val="22"/>
          <w:lang w:val="en-GB"/>
        </w:rPr>
      </w:pPr>
      <w:r w:rsidRPr="00CE640D">
        <w:rPr>
          <w:bCs/>
          <w:sz w:val="22"/>
          <w:szCs w:val="22"/>
          <w:lang w:val="en-GB"/>
        </w:rPr>
        <w:t>2.8</w:t>
      </w:r>
      <w:r w:rsidR="00003E4D" w:rsidRPr="00CE640D">
        <w:rPr>
          <w:bCs/>
          <w:sz w:val="22"/>
          <w:szCs w:val="22"/>
          <w:lang w:val="en-GB"/>
        </w:rPr>
        <w:t xml:space="preserve">. </w:t>
      </w:r>
      <w:r w:rsidR="00FE269B" w:rsidRPr="00CE640D">
        <w:rPr>
          <w:rFonts w:eastAsia="Calibri"/>
          <w:sz w:val="22"/>
          <w:szCs w:val="22"/>
          <w:lang w:val="en-GB"/>
        </w:rPr>
        <w:t xml:space="preserve">Where the supplier relies on capacities of other economic operators having regard to the requirements for economic and financial capacity </w:t>
      </w:r>
      <w:r w:rsidR="00925F37" w:rsidRPr="00CE640D">
        <w:rPr>
          <w:rFonts w:eastAsia="Calibri"/>
          <w:sz w:val="22"/>
          <w:szCs w:val="22"/>
          <w:lang w:val="en-GB"/>
        </w:rPr>
        <w:t xml:space="preserve">laid </w:t>
      </w:r>
      <w:r w:rsidR="00693FA4" w:rsidRPr="00CE640D">
        <w:rPr>
          <w:rFonts w:eastAsia="Calibri"/>
          <w:sz w:val="22"/>
          <w:szCs w:val="22"/>
          <w:lang w:val="en-GB"/>
        </w:rPr>
        <w:t>down</w:t>
      </w:r>
      <w:r w:rsidR="00925F37" w:rsidRPr="00CE640D">
        <w:rPr>
          <w:rFonts w:eastAsia="Calibri"/>
          <w:sz w:val="22"/>
          <w:szCs w:val="22"/>
          <w:lang w:val="en-GB"/>
        </w:rPr>
        <w:t xml:space="preserve"> in the </w:t>
      </w:r>
      <w:r w:rsidR="00925F37" w:rsidRPr="00CE640D">
        <w:rPr>
          <w:iCs w:val="0"/>
          <w:sz w:val="22"/>
          <w:szCs w:val="22"/>
          <w:lang w:val="en-GB" w:eastAsia="lt-LT"/>
        </w:rPr>
        <w:t xml:space="preserve">procurement documents, the </w:t>
      </w:r>
      <w:r w:rsidR="00693FA4" w:rsidRPr="00CE640D">
        <w:rPr>
          <w:iCs w:val="0"/>
          <w:sz w:val="22"/>
          <w:szCs w:val="22"/>
          <w:lang w:val="en-GB" w:eastAsia="lt-LT"/>
        </w:rPr>
        <w:t>Contracting</w:t>
      </w:r>
      <w:r w:rsidR="00925F37" w:rsidRPr="00CE640D">
        <w:rPr>
          <w:iCs w:val="0"/>
          <w:sz w:val="22"/>
          <w:szCs w:val="22"/>
          <w:lang w:val="en-GB" w:eastAsia="lt-LT"/>
        </w:rPr>
        <w:t xml:space="preserve"> Authority shall require that the supplier and such economic operators assume joint and several liability for the performance of the Contract. </w:t>
      </w:r>
    </w:p>
    <w:p w14:paraId="66520C8F" w14:textId="14201DB3" w:rsidR="00003E4D" w:rsidRPr="00CE640D" w:rsidRDefault="00925F37" w:rsidP="00F17E5D">
      <w:pPr>
        <w:pStyle w:val="BodyTextIndent2"/>
        <w:tabs>
          <w:tab w:val="left" w:pos="1418"/>
        </w:tabs>
        <w:spacing w:before="120" w:after="120"/>
        <w:ind w:firstLine="0"/>
        <w:rPr>
          <w:b/>
          <w:bCs/>
          <w:i/>
          <w:sz w:val="22"/>
          <w:szCs w:val="22"/>
          <w:lang w:val="en-GB"/>
        </w:rPr>
      </w:pPr>
      <w:r w:rsidRPr="00CE640D">
        <w:rPr>
          <w:b/>
          <w:bCs/>
          <w:i/>
          <w:sz w:val="22"/>
          <w:szCs w:val="22"/>
          <w:lang w:val="en-GB"/>
        </w:rPr>
        <w:t>Documents proving compliance with the requirements for suppliers</w:t>
      </w:r>
    </w:p>
    <w:p w14:paraId="2E69E7CC" w14:textId="44061027" w:rsidR="00FD1D03" w:rsidRPr="00CE640D" w:rsidRDefault="00FD1D03" w:rsidP="00F17E5D">
      <w:pPr>
        <w:pStyle w:val="BodyTextIndent2"/>
        <w:tabs>
          <w:tab w:val="left" w:pos="1418"/>
        </w:tabs>
        <w:spacing w:before="120" w:after="120"/>
        <w:ind w:firstLine="0"/>
        <w:rPr>
          <w:b/>
          <w:bCs/>
          <w:i/>
          <w:sz w:val="22"/>
          <w:szCs w:val="22"/>
          <w:lang w:val="en-GB"/>
        </w:rPr>
      </w:pPr>
      <w:r w:rsidRPr="00CE640D">
        <w:rPr>
          <w:bCs/>
          <w:color w:val="000000"/>
          <w:sz w:val="22"/>
          <w:szCs w:val="22"/>
          <w:lang w:val="en-GB"/>
        </w:rPr>
        <w:t>2.</w:t>
      </w:r>
      <w:r w:rsidR="006F63A7" w:rsidRPr="00CE640D">
        <w:rPr>
          <w:bCs/>
          <w:color w:val="000000"/>
          <w:sz w:val="22"/>
          <w:szCs w:val="22"/>
          <w:lang w:val="en-GB"/>
        </w:rPr>
        <w:t>9</w:t>
      </w:r>
      <w:r w:rsidRPr="00CE640D">
        <w:rPr>
          <w:bCs/>
          <w:color w:val="000000"/>
          <w:sz w:val="22"/>
          <w:szCs w:val="22"/>
          <w:lang w:val="en-GB"/>
        </w:rPr>
        <w:t xml:space="preserve">. </w:t>
      </w:r>
      <w:r w:rsidR="00925F37" w:rsidRPr="00CE640D">
        <w:rPr>
          <w:bCs/>
          <w:color w:val="000000"/>
          <w:sz w:val="22"/>
          <w:szCs w:val="22"/>
          <w:lang w:val="en-GB"/>
        </w:rPr>
        <w:t>Documents supporting compliance with the requirements for suppliers are specified in Annex ‘Qualifications Requirements and Other Requirements‘ to Part A ‘Particular Conditions‘.</w:t>
      </w:r>
    </w:p>
    <w:p w14:paraId="5D689761" w14:textId="413E5716" w:rsidR="008D604E" w:rsidRPr="00CE640D" w:rsidRDefault="00604A68" w:rsidP="00F17E5D">
      <w:pPr>
        <w:tabs>
          <w:tab w:val="left" w:pos="1418"/>
        </w:tabs>
        <w:spacing w:before="120" w:after="120" w:line="240" w:lineRule="auto"/>
        <w:rPr>
          <w:bCs/>
          <w:sz w:val="22"/>
          <w:szCs w:val="22"/>
          <w:lang w:val="en-GB"/>
        </w:rPr>
      </w:pPr>
      <w:r w:rsidRPr="00CE640D">
        <w:rPr>
          <w:bCs/>
          <w:sz w:val="22"/>
          <w:szCs w:val="22"/>
          <w:lang w:val="en-GB"/>
        </w:rPr>
        <w:t>2.</w:t>
      </w:r>
      <w:r w:rsidR="006F63A7" w:rsidRPr="00CE640D">
        <w:rPr>
          <w:bCs/>
          <w:sz w:val="22"/>
          <w:szCs w:val="22"/>
          <w:lang w:val="en-GB"/>
        </w:rPr>
        <w:t>10</w:t>
      </w:r>
      <w:r w:rsidRPr="00CE640D">
        <w:rPr>
          <w:bCs/>
          <w:sz w:val="22"/>
          <w:szCs w:val="22"/>
          <w:lang w:val="en-GB"/>
        </w:rPr>
        <w:t xml:space="preserve">. </w:t>
      </w:r>
      <w:r w:rsidR="00925F37" w:rsidRPr="00CE640D">
        <w:rPr>
          <w:bCs/>
          <w:sz w:val="22"/>
          <w:szCs w:val="22"/>
          <w:lang w:val="en-GB"/>
        </w:rPr>
        <w:t xml:space="preserve">Where it is required in Part A ‘Particular Conditions‘ that the supplier must append to his tender a completed </w:t>
      </w:r>
      <w:r w:rsidR="00693FA4" w:rsidRPr="00CE640D">
        <w:rPr>
          <w:bCs/>
          <w:sz w:val="22"/>
          <w:szCs w:val="22"/>
          <w:lang w:val="en-GB"/>
        </w:rPr>
        <w:t>European</w:t>
      </w:r>
      <w:r w:rsidR="00925F37" w:rsidRPr="00CE640D">
        <w:rPr>
          <w:bCs/>
          <w:sz w:val="22"/>
          <w:szCs w:val="22"/>
          <w:lang w:val="en-GB"/>
        </w:rPr>
        <w:t xml:space="preserve"> Single P</w:t>
      </w:r>
      <w:r w:rsidR="00925F37" w:rsidRPr="00CE640D">
        <w:rPr>
          <w:sz w:val="22"/>
          <w:szCs w:val="22"/>
          <w:lang w:val="en-GB"/>
        </w:rPr>
        <w:t>rocurement Document (ESPD) according to Article 50 of the LPP, confirming that there are no grounds for his exclusion from the procurement on the grounds specified in the procurement doc</w:t>
      </w:r>
      <w:r w:rsidR="00D45A34" w:rsidRPr="00CE640D">
        <w:rPr>
          <w:sz w:val="22"/>
          <w:szCs w:val="22"/>
          <w:lang w:val="en-GB"/>
        </w:rPr>
        <w:t>u</w:t>
      </w:r>
      <w:r w:rsidR="00925F37" w:rsidRPr="00CE640D">
        <w:rPr>
          <w:sz w:val="22"/>
          <w:szCs w:val="22"/>
          <w:lang w:val="en-GB"/>
        </w:rPr>
        <w:t xml:space="preserve">ments and that the supplier meets the qualifications requirements specified therein: </w:t>
      </w:r>
    </w:p>
    <w:p w14:paraId="25DCECDE" w14:textId="6E81CB86" w:rsidR="00604A68" w:rsidRPr="00CE640D" w:rsidRDefault="008D604E" w:rsidP="00F17E5D">
      <w:pPr>
        <w:tabs>
          <w:tab w:val="left" w:pos="1418"/>
        </w:tabs>
        <w:spacing w:before="120" w:after="120" w:line="240" w:lineRule="auto"/>
        <w:rPr>
          <w:bCs/>
          <w:color w:val="000000"/>
          <w:sz w:val="22"/>
          <w:szCs w:val="22"/>
          <w:lang w:val="en-GB"/>
        </w:rPr>
      </w:pPr>
      <w:r w:rsidRPr="00CE640D">
        <w:rPr>
          <w:bCs/>
          <w:sz w:val="22"/>
          <w:szCs w:val="22"/>
          <w:lang w:val="en-GB"/>
        </w:rPr>
        <w:t>2.</w:t>
      </w:r>
      <w:r w:rsidR="006F63A7" w:rsidRPr="00CE640D">
        <w:rPr>
          <w:bCs/>
          <w:sz w:val="22"/>
          <w:szCs w:val="22"/>
          <w:lang w:val="en-GB"/>
        </w:rPr>
        <w:t>10</w:t>
      </w:r>
      <w:r w:rsidRPr="00CE640D">
        <w:rPr>
          <w:bCs/>
          <w:sz w:val="22"/>
          <w:szCs w:val="22"/>
          <w:lang w:val="en-GB"/>
        </w:rPr>
        <w:t>.1.</w:t>
      </w:r>
      <w:r w:rsidR="007321C5" w:rsidRPr="00CE640D">
        <w:rPr>
          <w:bCs/>
          <w:sz w:val="22"/>
          <w:szCs w:val="22"/>
          <w:lang w:val="en-GB"/>
        </w:rPr>
        <w:t xml:space="preserve"> </w:t>
      </w:r>
      <w:r w:rsidR="00925F37" w:rsidRPr="00CE640D">
        <w:rPr>
          <w:bCs/>
          <w:sz w:val="22"/>
          <w:szCs w:val="22"/>
          <w:lang w:val="en-GB"/>
        </w:rPr>
        <w:t xml:space="preserve">the </w:t>
      </w:r>
      <w:r w:rsidR="00DC5E9A" w:rsidRPr="00CE640D">
        <w:rPr>
          <w:bCs/>
          <w:sz w:val="22"/>
          <w:szCs w:val="22"/>
          <w:lang w:val="en-GB"/>
        </w:rPr>
        <w:t>E</w:t>
      </w:r>
      <w:r w:rsidR="00925F37" w:rsidRPr="00CE640D">
        <w:rPr>
          <w:bCs/>
          <w:sz w:val="22"/>
          <w:szCs w:val="22"/>
          <w:lang w:val="en-GB"/>
        </w:rPr>
        <w:t xml:space="preserve">SPD shall be completed after uploading it to </w:t>
      </w:r>
      <w:hyperlink r:id="rId17" w:history="1">
        <w:r w:rsidR="00DC5E9A" w:rsidRPr="00CE640D">
          <w:rPr>
            <w:rStyle w:val="Hyperlink"/>
            <w:sz w:val="22"/>
            <w:szCs w:val="22"/>
            <w:lang w:val="en-GB"/>
          </w:rPr>
          <w:t>http://ebvpd.eviesiejipirkimai.lt/espd-web/</w:t>
        </w:r>
      </w:hyperlink>
      <w:r w:rsidR="00DC5E9A" w:rsidRPr="00CE640D">
        <w:rPr>
          <w:rStyle w:val="Hyperlink"/>
          <w:sz w:val="22"/>
          <w:szCs w:val="22"/>
          <w:lang w:val="en-GB"/>
        </w:rPr>
        <w:t xml:space="preserve"> </w:t>
      </w:r>
      <w:r w:rsidR="00925F37" w:rsidRPr="00CE640D">
        <w:rPr>
          <w:bCs/>
          <w:sz w:val="22"/>
          <w:szCs w:val="22"/>
          <w:lang w:val="en-GB"/>
        </w:rPr>
        <w:t>and</w:t>
      </w:r>
      <w:r w:rsidR="00DC5E9A" w:rsidRPr="00CE640D">
        <w:rPr>
          <w:bCs/>
          <w:sz w:val="22"/>
          <w:szCs w:val="22"/>
          <w:lang w:val="en-GB"/>
        </w:rPr>
        <w:t xml:space="preserve"> </w:t>
      </w:r>
      <w:r w:rsidR="00925F37" w:rsidRPr="00CE640D">
        <w:rPr>
          <w:bCs/>
          <w:sz w:val="22"/>
          <w:szCs w:val="22"/>
          <w:lang w:val="en-GB"/>
        </w:rPr>
        <w:t>shall be submitted together with the tender</w:t>
      </w:r>
      <w:r w:rsidR="00DC5E9A" w:rsidRPr="00CE640D">
        <w:rPr>
          <w:bCs/>
          <w:sz w:val="22"/>
          <w:szCs w:val="22"/>
          <w:lang w:val="en-GB"/>
        </w:rPr>
        <w:t xml:space="preserve"> (</w:t>
      </w:r>
      <w:r w:rsidR="00925F37" w:rsidRPr="00CE640D">
        <w:rPr>
          <w:bCs/>
          <w:sz w:val="22"/>
          <w:szCs w:val="22"/>
          <w:lang w:val="en-GB"/>
        </w:rPr>
        <w:t xml:space="preserve">the </w:t>
      </w:r>
      <w:r w:rsidR="007321C5" w:rsidRPr="00CE640D">
        <w:rPr>
          <w:bCs/>
          <w:sz w:val="22"/>
          <w:szCs w:val="22"/>
          <w:lang w:val="en-GB"/>
        </w:rPr>
        <w:t>E</w:t>
      </w:r>
      <w:r w:rsidR="00925F37" w:rsidRPr="00CE640D">
        <w:rPr>
          <w:bCs/>
          <w:sz w:val="22"/>
          <w:szCs w:val="22"/>
          <w:lang w:val="en-GB"/>
        </w:rPr>
        <w:t>SPD form is provided in the Annex to Part A ‘Particular Conditions‘</w:t>
      </w:r>
      <w:r w:rsidR="00DC5E9A" w:rsidRPr="00CE640D">
        <w:rPr>
          <w:bCs/>
          <w:sz w:val="22"/>
          <w:szCs w:val="22"/>
          <w:lang w:val="en-GB"/>
        </w:rPr>
        <w:t>)</w:t>
      </w:r>
      <w:r w:rsidRPr="00CE640D">
        <w:rPr>
          <w:bCs/>
          <w:sz w:val="22"/>
          <w:szCs w:val="22"/>
          <w:lang w:val="en-GB"/>
        </w:rPr>
        <w:t>;</w:t>
      </w:r>
    </w:p>
    <w:p w14:paraId="123E981E" w14:textId="153F3788" w:rsidR="00604A68" w:rsidRPr="00CE640D" w:rsidRDefault="008D604E" w:rsidP="00F17E5D">
      <w:pPr>
        <w:tabs>
          <w:tab w:val="left" w:pos="1418"/>
        </w:tabs>
        <w:spacing w:before="120" w:after="120" w:line="240" w:lineRule="auto"/>
        <w:rPr>
          <w:bCs/>
          <w:color w:val="000000"/>
          <w:sz w:val="22"/>
          <w:szCs w:val="22"/>
          <w:lang w:val="en-GB"/>
        </w:rPr>
      </w:pPr>
      <w:r w:rsidRPr="00CE640D">
        <w:rPr>
          <w:bCs/>
          <w:color w:val="000000"/>
          <w:sz w:val="22"/>
          <w:szCs w:val="22"/>
          <w:lang w:val="en-GB"/>
        </w:rPr>
        <w:t>2.</w:t>
      </w:r>
      <w:r w:rsidR="006F63A7" w:rsidRPr="00CE640D">
        <w:rPr>
          <w:bCs/>
          <w:color w:val="000000"/>
          <w:sz w:val="22"/>
          <w:szCs w:val="22"/>
          <w:lang w:val="en-GB"/>
        </w:rPr>
        <w:t>10</w:t>
      </w:r>
      <w:r w:rsidRPr="00CE640D">
        <w:rPr>
          <w:bCs/>
          <w:color w:val="000000"/>
          <w:sz w:val="22"/>
          <w:szCs w:val="22"/>
          <w:lang w:val="en-GB"/>
        </w:rPr>
        <w:t>.2</w:t>
      </w:r>
      <w:r w:rsidR="00604A68" w:rsidRPr="00CE640D">
        <w:rPr>
          <w:bCs/>
          <w:color w:val="000000"/>
          <w:sz w:val="22"/>
          <w:szCs w:val="22"/>
          <w:lang w:val="en-GB"/>
        </w:rPr>
        <w:t>.</w:t>
      </w:r>
      <w:r w:rsidR="00426D86" w:rsidRPr="00CE640D">
        <w:rPr>
          <w:bCs/>
          <w:sz w:val="22"/>
          <w:szCs w:val="22"/>
          <w:lang w:val="en-GB"/>
        </w:rPr>
        <w:t xml:space="preserve"> </w:t>
      </w:r>
      <w:r w:rsidR="00925F37" w:rsidRPr="00CE640D">
        <w:rPr>
          <w:bCs/>
          <w:sz w:val="22"/>
          <w:szCs w:val="22"/>
          <w:lang w:val="en-GB"/>
        </w:rPr>
        <w:t>where a joint tender is submitted by a group of economic operators acting under a joint venture (partnership) agreement, the supplier shall submit, together with his tender, the ESPD for each member of such group individually;</w:t>
      </w:r>
    </w:p>
    <w:p w14:paraId="05E490D2" w14:textId="28ECF62F" w:rsidR="00206D33" w:rsidRPr="00CE640D" w:rsidRDefault="008D604E" w:rsidP="00F17E5D">
      <w:pPr>
        <w:tabs>
          <w:tab w:val="left" w:pos="1418"/>
        </w:tabs>
        <w:spacing w:before="120" w:after="120" w:line="240" w:lineRule="auto"/>
        <w:rPr>
          <w:noProof/>
          <w:sz w:val="22"/>
          <w:szCs w:val="22"/>
          <w:u w:val="single"/>
          <w:lang w:val="en-GB"/>
        </w:rPr>
      </w:pPr>
      <w:r w:rsidRPr="00CE640D">
        <w:rPr>
          <w:bCs/>
          <w:noProof/>
          <w:color w:val="000000"/>
          <w:sz w:val="22"/>
          <w:szCs w:val="22"/>
          <w:lang w:val="en-GB"/>
        </w:rPr>
        <w:t>2.</w:t>
      </w:r>
      <w:r w:rsidR="006F63A7" w:rsidRPr="00CE640D">
        <w:rPr>
          <w:bCs/>
          <w:noProof/>
          <w:color w:val="000000"/>
          <w:sz w:val="22"/>
          <w:szCs w:val="22"/>
          <w:lang w:val="en-GB"/>
        </w:rPr>
        <w:t>10</w:t>
      </w:r>
      <w:r w:rsidRPr="00CE640D">
        <w:rPr>
          <w:bCs/>
          <w:noProof/>
          <w:color w:val="000000"/>
          <w:sz w:val="22"/>
          <w:szCs w:val="22"/>
          <w:lang w:val="en-GB"/>
        </w:rPr>
        <w:t>.3</w:t>
      </w:r>
      <w:r w:rsidR="00604A68" w:rsidRPr="00CE640D">
        <w:rPr>
          <w:bCs/>
          <w:noProof/>
          <w:color w:val="000000"/>
          <w:sz w:val="22"/>
          <w:szCs w:val="22"/>
          <w:lang w:val="en-GB"/>
        </w:rPr>
        <w:t xml:space="preserve">. </w:t>
      </w:r>
      <w:r w:rsidR="00454B8F" w:rsidRPr="00CE640D">
        <w:rPr>
          <w:bCs/>
          <w:iCs/>
          <w:noProof/>
          <w:sz w:val="22"/>
          <w:szCs w:val="22"/>
          <w:u w:val="single"/>
          <w:lang w:val="en-GB"/>
        </w:rPr>
        <w:t xml:space="preserve">where the supplier has indicated in his tender that he intends to rely on capacities of other economic operators and hire them, the supplier shall submit, as part of his tender along with the supplier‘s ESPD, completed ESPDs for such economic operators, </w:t>
      </w:r>
      <w:r w:rsidR="00454B8F" w:rsidRPr="00CE640D">
        <w:rPr>
          <w:sz w:val="22"/>
          <w:szCs w:val="22"/>
          <w:lang w:val="en-GB"/>
        </w:rPr>
        <w:t xml:space="preserve">confirming that there are no grounds for their exclusion from the procurement on the grounds specified in the procurement </w:t>
      </w:r>
      <w:r w:rsidR="00693FA4" w:rsidRPr="00CE640D">
        <w:rPr>
          <w:sz w:val="22"/>
          <w:szCs w:val="22"/>
          <w:lang w:val="en-GB"/>
        </w:rPr>
        <w:t>documents</w:t>
      </w:r>
      <w:r w:rsidR="00454B8F" w:rsidRPr="00CE640D">
        <w:rPr>
          <w:sz w:val="22"/>
          <w:szCs w:val="22"/>
          <w:lang w:val="en-GB"/>
        </w:rPr>
        <w:t xml:space="preserve"> and that they meet set qualifications requirements. </w:t>
      </w:r>
      <w:r w:rsidR="00454B8F" w:rsidRPr="00CE640D">
        <w:rPr>
          <w:sz w:val="22"/>
          <w:szCs w:val="22"/>
          <w:u w:val="single"/>
          <w:lang w:val="en-GB"/>
        </w:rPr>
        <w:t xml:space="preserve">Each economic operator </w:t>
      </w:r>
      <w:r w:rsidR="00693FA4" w:rsidRPr="00CE640D">
        <w:rPr>
          <w:sz w:val="22"/>
          <w:szCs w:val="22"/>
          <w:u w:val="single"/>
          <w:lang w:val="en-GB"/>
        </w:rPr>
        <w:t>whose</w:t>
      </w:r>
      <w:r w:rsidR="00454B8F" w:rsidRPr="00CE640D">
        <w:rPr>
          <w:sz w:val="22"/>
          <w:szCs w:val="22"/>
          <w:u w:val="single"/>
          <w:lang w:val="en-GB"/>
        </w:rPr>
        <w:t xml:space="preserve"> capacities the supplier is relying </w:t>
      </w:r>
      <w:r w:rsidR="00C650A8">
        <w:rPr>
          <w:sz w:val="22"/>
          <w:szCs w:val="22"/>
          <w:u w:val="single"/>
          <w:lang w:val="en-GB"/>
        </w:rPr>
        <w:t xml:space="preserve">on </w:t>
      </w:r>
      <w:r w:rsidR="00454B8F" w:rsidRPr="00CE640D">
        <w:rPr>
          <w:sz w:val="22"/>
          <w:szCs w:val="22"/>
          <w:u w:val="single"/>
          <w:lang w:val="en-GB"/>
        </w:rPr>
        <w:t xml:space="preserve">shall complete and sign a separate ESPD. The </w:t>
      </w:r>
      <w:r w:rsidR="00693FA4" w:rsidRPr="00CE640D">
        <w:rPr>
          <w:sz w:val="22"/>
          <w:szCs w:val="22"/>
          <w:u w:val="single"/>
          <w:lang w:val="en-GB"/>
        </w:rPr>
        <w:t>Contracting</w:t>
      </w:r>
      <w:r w:rsidR="00454B8F" w:rsidRPr="00CE640D">
        <w:rPr>
          <w:sz w:val="22"/>
          <w:szCs w:val="22"/>
          <w:u w:val="single"/>
          <w:lang w:val="en-GB"/>
        </w:rPr>
        <w:t xml:space="preserve"> Authority shall not check the absence of grounds for exclusion for natural persons (specialists) on whom the supplier relies on according to Article 49 of the LPP and whom, in the event of award of the Contract, the supplier intends to hire (quasi-subsuppliers), and shall not request ESPDs for these persons</w:t>
      </w:r>
      <w:r w:rsidR="00454B8F" w:rsidRPr="00CE640D">
        <w:rPr>
          <w:sz w:val="22"/>
          <w:szCs w:val="22"/>
          <w:lang w:val="en-GB"/>
        </w:rPr>
        <w:t xml:space="preserve">; </w:t>
      </w:r>
    </w:p>
    <w:p w14:paraId="6C36D4AD" w14:textId="6E6DFAEE" w:rsidR="00604A68" w:rsidRPr="00CE640D" w:rsidRDefault="008D604E" w:rsidP="00F17E5D">
      <w:pPr>
        <w:tabs>
          <w:tab w:val="left" w:pos="1418"/>
        </w:tabs>
        <w:spacing w:before="120" w:after="120" w:line="240" w:lineRule="auto"/>
        <w:rPr>
          <w:bCs/>
          <w:color w:val="000000"/>
          <w:sz w:val="22"/>
          <w:szCs w:val="22"/>
          <w:lang w:val="en-GB"/>
        </w:rPr>
      </w:pPr>
      <w:r w:rsidRPr="00CE640D">
        <w:rPr>
          <w:bCs/>
          <w:color w:val="000000"/>
          <w:sz w:val="22"/>
          <w:szCs w:val="22"/>
          <w:lang w:val="en-GB"/>
        </w:rPr>
        <w:t>2.</w:t>
      </w:r>
      <w:r w:rsidR="006F63A7" w:rsidRPr="00CE640D">
        <w:rPr>
          <w:bCs/>
          <w:color w:val="000000"/>
          <w:sz w:val="22"/>
          <w:szCs w:val="22"/>
          <w:lang w:val="en-GB"/>
        </w:rPr>
        <w:t>10</w:t>
      </w:r>
      <w:r w:rsidRPr="00CE640D">
        <w:rPr>
          <w:bCs/>
          <w:color w:val="000000"/>
          <w:sz w:val="22"/>
          <w:szCs w:val="22"/>
          <w:lang w:val="en-GB"/>
        </w:rPr>
        <w:t>.4</w:t>
      </w:r>
      <w:r w:rsidR="00604A68" w:rsidRPr="00CE640D">
        <w:rPr>
          <w:bCs/>
          <w:color w:val="000000"/>
          <w:sz w:val="22"/>
          <w:szCs w:val="22"/>
          <w:lang w:val="en-GB"/>
        </w:rPr>
        <w:t>.</w:t>
      </w:r>
      <w:r w:rsidR="00DC5E9A" w:rsidRPr="00CE640D">
        <w:rPr>
          <w:bCs/>
          <w:color w:val="000000"/>
          <w:sz w:val="22"/>
          <w:szCs w:val="22"/>
          <w:lang w:val="en-GB"/>
        </w:rPr>
        <w:t xml:space="preserve"> </w:t>
      </w:r>
      <w:r w:rsidR="00454B8F" w:rsidRPr="00CE640D">
        <w:rPr>
          <w:bCs/>
          <w:color w:val="000000"/>
          <w:sz w:val="22"/>
          <w:szCs w:val="22"/>
          <w:lang w:val="en-GB"/>
        </w:rPr>
        <w:t xml:space="preserve">Where </w:t>
      </w:r>
      <w:r w:rsidR="00454B8F" w:rsidRPr="00CE640D">
        <w:rPr>
          <w:sz w:val="22"/>
          <w:szCs w:val="22"/>
          <w:lang w:val="en-GB"/>
        </w:rPr>
        <w:t xml:space="preserve">Annex </w:t>
      </w:r>
      <w:r w:rsidR="00D45A34" w:rsidRPr="00CE640D">
        <w:rPr>
          <w:sz w:val="22"/>
          <w:szCs w:val="22"/>
          <w:lang w:val="en-GB"/>
        </w:rPr>
        <w:t>‘Grounds for Exclusion of Suppliers‘ to Part A ‘Particular Conditions‘ (</w:t>
      </w:r>
      <w:r w:rsidR="00454B8F" w:rsidRPr="00CE640D">
        <w:rPr>
          <w:sz w:val="22"/>
          <w:szCs w:val="22"/>
          <w:lang w:val="en-GB"/>
        </w:rPr>
        <w:t xml:space="preserve">‘Qualifications Requirements and Other Requirements‘ </w:t>
      </w:r>
      <w:r w:rsidR="00D45A34" w:rsidRPr="00CE640D">
        <w:rPr>
          <w:sz w:val="22"/>
          <w:szCs w:val="22"/>
          <w:lang w:val="en-GB"/>
        </w:rPr>
        <w:t>document) states that the grounds for exclusion apply to all subsuppliers (also those whose capacities the supplier is not relying on in order to comply with the qualifications requirements), the supplier shall submit, together with his ESPD, the ESPDs for all the specified subsuppliers, confirming absence of the grounds for exclusion as stated in the procurement documents;</w:t>
      </w:r>
    </w:p>
    <w:p w14:paraId="7F30DD18" w14:textId="6E5BBA91" w:rsidR="00604A68" w:rsidRPr="00CE640D" w:rsidRDefault="008D604E" w:rsidP="00F17E5D">
      <w:pPr>
        <w:tabs>
          <w:tab w:val="left" w:pos="1418"/>
        </w:tabs>
        <w:spacing w:before="120" w:after="120" w:line="240" w:lineRule="auto"/>
        <w:rPr>
          <w:bCs/>
          <w:color w:val="000000"/>
          <w:sz w:val="22"/>
          <w:szCs w:val="22"/>
          <w:lang w:val="en-GB"/>
        </w:rPr>
      </w:pPr>
      <w:r w:rsidRPr="00CE640D">
        <w:rPr>
          <w:bCs/>
          <w:color w:val="000000"/>
          <w:sz w:val="22"/>
          <w:szCs w:val="22"/>
          <w:lang w:val="en-GB"/>
        </w:rPr>
        <w:t>2.</w:t>
      </w:r>
      <w:r w:rsidR="006F63A7" w:rsidRPr="00CE640D">
        <w:rPr>
          <w:bCs/>
          <w:color w:val="000000"/>
          <w:sz w:val="22"/>
          <w:szCs w:val="22"/>
          <w:lang w:val="en-GB"/>
        </w:rPr>
        <w:t>11</w:t>
      </w:r>
      <w:r w:rsidR="00604A68" w:rsidRPr="00CE640D">
        <w:rPr>
          <w:bCs/>
          <w:color w:val="000000"/>
          <w:sz w:val="22"/>
          <w:szCs w:val="22"/>
          <w:lang w:val="en-GB"/>
        </w:rPr>
        <w:t>.</w:t>
      </w:r>
      <w:r w:rsidR="00CE640D">
        <w:rPr>
          <w:bCs/>
          <w:color w:val="000000"/>
          <w:sz w:val="22"/>
          <w:szCs w:val="22"/>
          <w:lang w:val="en-GB"/>
        </w:rPr>
        <w:t xml:space="preserve"> </w:t>
      </w:r>
      <w:r w:rsidR="006E4E24" w:rsidRPr="00CE640D">
        <w:rPr>
          <w:bCs/>
          <w:sz w:val="22"/>
          <w:szCs w:val="22"/>
          <w:lang w:val="en-GB"/>
        </w:rPr>
        <w:t xml:space="preserve">Where Part A ‘Particular Conditions‘ states that the Contracting Authority will require submission of documents related to absence of grounds for exclusion and/or qualifications requirements only from the supplier whose tender may be recognised as the winning tender according to the tender evaluation results, the Contracting </w:t>
      </w:r>
      <w:r w:rsidR="00693FA4" w:rsidRPr="00CE640D">
        <w:rPr>
          <w:bCs/>
          <w:sz w:val="22"/>
          <w:szCs w:val="22"/>
          <w:lang w:val="en-GB"/>
        </w:rPr>
        <w:t>Authority</w:t>
      </w:r>
      <w:r w:rsidR="006E4E24" w:rsidRPr="00CE640D">
        <w:rPr>
          <w:bCs/>
          <w:sz w:val="22"/>
          <w:szCs w:val="22"/>
          <w:lang w:val="en-GB"/>
        </w:rPr>
        <w:t xml:space="preserve"> shall not evaluate such documents submitted together with the ESPD (only the documents of </w:t>
      </w:r>
      <w:r w:rsidR="00693FA4" w:rsidRPr="00CE640D">
        <w:rPr>
          <w:bCs/>
          <w:sz w:val="22"/>
          <w:szCs w:val="22"/>
          <w:lang w:val="en-GB"/>
        </w:rPr>
        <w:t>potential</w:t>
      </w:r>
      <w:r w:rsidR="006E4E24" w:rsidRPr="00CE640D">
        <w:rPr>
          <w:bCs/>
          <w:sz w:val="22"/>
          <w:szCs w:val="22"/>
          <w:lang w:val="en-GB"/>
        </w:rPr>
        <w:t xml:space="preserve"> winner will be evaluated);</w:t>
      </w:r>
    </w:p>
    <w:p w14:paraId="27FABCAF" w14:textId="6EBAFA67" w:rsidR="00604A68" w:rsidRPr="00CE640D" w:rsidRDefault="008D604E" w:rsidP="00F17E5D">
      <w:pPr>
        <w:tabs>
          <w:tab w:val="left" w:pos="1418"/>
        </w:tabs>
        <w:spacing w:before="120" w:after="120" w:line="240" w:lineRule="auto"/>
        <w:rPr>
          <w:bCs/>
          <w:color w:val="000000"/>
          <w:sz w:val="22"/>
          <w:szCs w:val="22"/>
          <w:lang w:val="en-GB"/>
        </w:rPr>
      </w:pPr>
      <w:r w:rsidRPr="00CE640D">
        <w:rPr>
          <w:bCs/>
          <w:color w:val="000000"/>
          <w:sz w:val="22"/>
          <w:szCs w:val="22"/>
          <w:lang w:val="en-GB"/>
        </w:rPr>
        <w:t>2.</w:t>
      </w:r>
      <w:r w:rsidR="006F63A7" w:rsidRPr="00CE640D">
        <w:rPr>
          <w:bCs/>
          <w:color w:val="000000"/>
          <w:sz w:val="22"/>
          <w:szCs w:val="22"/>
          <w:lang w:val="en-GB"/>
        </w:rPr>
        <w:t>12</w:t>
      </w:r>
      <w:r w:rsidR="00604A68" w:rsidRPr="00CE640D">
        <w:rPr>
          <w:bCs/>
          <w:color w:val="000000"/>
          <w:sz w:val="22"/>
          <w:szCs w:val="22"/>
          <w:lang w:val="en-GB"/>
        </w:rPr>
        <w:t>.</w:t>
      </w:r>
      <w:r w:rsidR="00CE640D">
        <w:rPr>
          <w:bCs/>
          <w:color w:val="000000"/>
          <w:sz w:val="22"/>
          <w:szCs w:val="22"/>
          <w:lang w:val="en-GB"/>
        </w:rPr>
        <w:t xml:space="preserve"> </w:t>
      </w:r>
      <w:r w:rsidR="006E4E24" w:rsidRPr="00CE640D">
        <w:rPr>
          <w:bCs/>
          <w:sz w:val="22"/>
          <w:szCs w:val="22"/>
          <w:lang w:val="en-GB"/>
        </w:rPr>
        <w:t xml:space="preserve">At any time during the </w:t>
      </w:r>
      <w:r w:rsidR="006E4E24" w:rsidRPr="00CE640D">
        <w:rPr>
          <w:sz w:val="22"/>
          <w:szCs w:val="22"/>
          <w:lang w:val="en-GB"/>
        </w:rPr>
        <w:t>procurement procedure, the Contracting Authority may request suppliers to submit all or part of documents proving absence of grounds for exclusion or compliance with qualifications requirements, if this is necessary in order to ensure proper carrying out of the procurement procedure;</w:t>
      </w:r>
    </w:p>
    <w:p w14:paraId="224A6F8B" w14:textId="1625461E" w:rsidR="00604A68" w:rsidRPr="00CE640D" w:rsidRDefault="00604A68" w:rsidP="00F17E5D">
      <w:pPr>
        <w:tabs>
          <w:tab w:val="left" w:pos="1418"/>
        </w:tabs>
        <w:spacing w:before="120" w:after="120" w:line="240" w:lineRule="auto"/>
        <w:rPr>
          <w:bCs/>
          <w:sz w:val="22"/>
          <w:szCs w:val="22"/>
          <w:lang w:val="en-GB"/>
        </w:rPr>
      </w:pPr>
      <w:r w:rsidRPr="00CE640D">
        <w:rPr>
          <w:bCs/>
          <w:color w:val="000000"/>
          <w:sz w:val="22"/>
          <w:szCs w:val="22"/>
          <w:lang w:val="en-GB"/>
        </w:rPr>
        <w:t>2</w:t>
      </w:r>
      <w:r w:rsidR="008D604E" w:rsidRPr="00CE640D">
        <w:rPr>
          <w:bCs/>
          <w:color w:val="000000"/>
          <w:sz w:val="22"/>
          <w:szCs w:val="22"/>
          <w:lang w:val="en-GB"/>
        </w:rPr>
        <w:t>.</w:t>
      </w:r>
      <w:r w:rsidR="006F63A7" w:rsidRPr="00CE640D">
        <w:rPr>
          <w:bCs/>
          <w:color w:val="000000"/>
          <w:sz w:val="22"/>
          <w:szCs w:val="22"/>
          <w:lang w:val="en-GB"/>
        </w:rPr>
        <w:t>13</w:t>
      </w:r>
      <w:r w:rsidRPr="00CE640D">
        <w:rPr>
          <w:bCs/>
          <w:color w:val="000000"/>
          <w:sz w:val="22"/>
          <w:szCs w:val="22"/>
          <w:lang w:val="en-GB"/>
        </w:rPr>
        <w:t xml:space="preserve">. </w:t>
      </w:r>
      <w:r w:rsidR="00B125ED" w:rsidRPr="00CE640D">
        <w:rPr>
          <w:bCs/>
          <w:sz w:val="22"/>
          <w:szCs w:val="22"/>
          <w:lang w:val="en-GB"/>
        </w:rPr>
        <w:t xml:space="preserve">Where the supplier is unable to submit the specified documents because such documents are not issued in the relevant country or documents issued in that country do not cover all relevant matters, an affidavit or an </w:t>
      </w:r>
      <w:r w:rsidR="00B125ED" w:rsidRPr="00CE640D">
        <w:rPr>
          <w:bCs/>
          <w:sz w:val="22"/>
          <w:szCs w:val="22"/>
          <w:lang w:val="en-GB"/>
        </w:rPr>
        <w:lastRenderedPageBreak/>
        <w:t xml:space="preserve">official supplier‘s declaration shall be submitted. The official declaration shall be </w:t>
      </w:r>
      <w:r w:rsidR="00D84B61" w:rsidRPr="00CE640D">
        <w:rPr>
          <w:bCs/>
          <w:sz w:val="22"/>
          <w:szCs w:val="22"/>
          <w:lang w:val="en-GB"/>
        </w:rPr>
        <w:t>certified by a competent legal or administrative body, notary or competent professional/trade organisation of the Member State or the country of the supplier‘s origin (scanned documents in electronic format shall be submitted);</w:t>
      </w:r>
    </w:p>
    <w:p w14:paraId="36CA71C0" w14:textId="3A10B83E" w:rsidR="00604A68" w:rsidRPr="00CE640D" w:rsidRDefault="008D604E" w:rsidP="00F17E5D">
      <w:pPr>
        <w:tabs>
          <w:tab w:val="left" w:pos="1418"/>
        </w:tabs>
        <w:spacing w:before="120" w:after="120" w:line="240" w:lineRule="auto"/>
        <w:rPr>
          <w:bCs/>
          <w:noProof/>
          <w:color w:val="000000"/>
          <w:sz w:val="22"/>
          <w:szCs w:val="22"/>
          <w:lang w:val="en-GB"/>
        </w:rPr>
      </w:pPr>
      <w:r w:rsidRPr="00CE640D">
        <w:rPr>
          <w:bCs/>
          <w:noProof/>
          <w:color w:val="000000"/>
          <w:sz w:val="22"/>
          <w:szCs w:val="22"/>
          <w:lang w:val="en-GB"/>
        </w:rPr>
        <w:t>2.</w:t>
      </w:r>
      <w:r w:rsidR="006F63A7" w:rsidRPr="00CE640D">
        <w:rPr>
          <w:bCs/>
          <w:noProof/>
          <w:color w:val="000000"/>
          <w:sz w:val="22"/>
          <w:szCs w:val="22"/>
          <w:lang w:val="en-GB"/>
        </w:rPr>
        <w:t>14</w:t>
      </w:r>
      <w:r w:rsidR="00604A68" w:rsidRPr="00CE640D">
        <w:rPr>
          <w:bCs/>
          <w:noProof/>
          <w:color w:val="000000"/>
          <w:sz w:val="22"/>
          <w:szCs w:val="22"/>
          <w:lang w:val="en-GB"/>
        </w:rPr>
        <w:t xml:space="preserve">. </w:t>
      </w:r>
      <w:r w:rsidR="00DF76A8" w:rsidRPr="00CE640D">
        <w:rPr>
          <w:bCs/>
          <w:noProof/>
          <w:color w:val="000000"/>
          <w:sz w:val="22"/>
          <w:szCs w:val="22"/>
          <w:lang w:val="en-GB"/>
        </w:rPr>
        <w:t xml:space="preserve">The </w:t>
      </w:r>
      <w:r w:rsidR="00DF76A8" w:rsidRPr="00CE640D">
        <w:rPr>
          <w:bCs/>
          <w:sz w:val="22"/>
          <w:szCs w:val="22"/>
          <w:lang w:val="en-GB"/>
        </w:rPr>
        <w:t xml:space="preserve">Contracting Authority shall have the right to request that documents issued in the country of a foreign supplier that prove the supplier‘s compliance with the qualifications requirements / absence of grounds for exclusion would be legalised in accordance with the Procedure for Legalising and </w:t>
      </w:r>
      <w:r w:rsidR="00693FA4" w:rsidRPr="00CE640D">
        <w:rPr>
          <w:bCs/>
          <w:sz w:val="22"/>
          <w:szCs w:val="22"/>
          <w:lang w:val="en-GB"/>
        </w:rPr>
        <w:t>Certifying</w:t>
      </w:r>
      <w:r w:rsidR="00DF76A8" w:rsidRPr="00CE640D">
        <w:rPr>
          <w:bCs/>
          <w:sz w:val="22"/>
          <w:szCs w:val="22"/>
          <w:lang w:val="en-GB"/>
        </w:rPr>
        <w:t xml:space="preserve"> Documents with Apostille </w:t>
      </w:r>
      <w:r w:rsidR="00693FA4" w:rsidRPr="00CE640D">
        <w:rPr>
          <w:bCs/>
          <w:sz w:val="22"/>
          <w:szCs w:val="22"/>
          <w:lang w:val="en-GB"/>
        </w:rPr>
        <w:t>approved</w:t>
      </w:r>
      <w:r w:rsidR="00DF76A8" w:rsidRPr="00CE640D">
        <w:rPr>
          <w:bCs/>
          <w:sz w:val="22"/>
          <w:szCs w:val="22"/>
          <w:lang w:val="en-GB"/>
        </w:rPr>
        <w:t xml:space="preserve"> by Resolution of the Government of the Republic of Lithuania No 1079 of 30 October </w:t>
      </w:r>
      <w:r w:rsidR="00232704" w:rsidRPr="00CE640D">
        <w:rPr>
          <w:rFonts w:eastAsiaTheme="minorHAnsi" w:cstheme="minorHAnsi"/>
          <w:noProof/>
          <w:sz w:val="22"/>
          <w:szCs w:val="22"/>
          <w:lang w:val="en-GB"/>
        </w:rPr>
        <w:t xml:space="preserve">2006 </w:t>
      </w:r>
      <w:r w:rsidR="00DF76A8" w:rsidRPr="00CE640D">
        <w:rPr>
          <w:rFonts w:eastAsiaTheme="minorHAnsi" w:cstheme="minorHAnsi"/>
          <w:noProof/>
          <w:sz w:val="22"/>
          <w:szCs w:val="22"/>
          <w:lang w:val="en-GB"/>
        </w:rPr>
        <w:t xml:space="preserve">and the Hague Convention </w:t>
      </w:r>
      <w:r w:rsidR="00DF76A8" w:rsidRPr="00CE640D">
        <w:rPr>
          <w:lang w:val="en-GB"/>
        </w:rPr>
        <w:t xml:space="preserve">Abolishing the Requirement of Legalisation for Foreign Public Documents </w:t>
      </w:r>
      <w:r w:rsidR="00DF76A8" w:rsidRPr="00CE640D">
        <w:rPr>
          <w:rFonts w:eastAsiaTheme="minorHAnsi" w:cstheme="minorHAnsi"/>
          <w:noProof/>
          <w:sz w:val="22"/>
          <w:szCs w:val="22"/>
          <w:lang w:val="en-GB"/>
        </w:rPr>
        <w:t>of 5 October</w:t>
      </w:r>
      <w:r w:rsidR="00232704" w:rsidRPr="00CE640D">
        <w:rPr>
          <w:rFonts w:eastAsiaTheme="minorHAnsi" w:cstheme="minorHAnsi"/>
          <w:noProof/>
          <w:sz w:val="22"/>
          <w:szCs w:val="22"/>
          <w:lang w:val="en-GB"/>
        </w:rPr>
        <w:t xml:space="preserve"> 1961</w:t>
      </w:r>
      <w:r w:rsidR="00DF76A8" w:rsidRPr="00CE640D">
        <w:rPr>
          <w:rFonts w:eastAsiaTheme="minorHAnsi" w:cstheme="minorHAnsi"/>
          <w:noProof/>
          <w:sz w:val="22"/>
          <w:szCs w:val="22"/>
          <w:lang w:val="en-GB"/>
        </w:rPr>
        <w:t xml:space="preserve">, except in cases where a document is exempted from the legalisation and/or certification by Apostille according to international treatties signed by the Republic of Lithuania or European Union legal acts; </w:t>
      </w:r>
      <w:r w:rsidR="00232704" w:rsidRPr="00CE640D">
        <w:rPr>
          <w:rFonts w:eastAsiaTheme="minorHAnsi" w:cstheme="minorHAnsi"/>
          <w:noProof/>
          <w:sz w:val="22"/>
          <w:szCs w:val="22"/>
          <w:lang w:val="en-GB"/>
        </w:rPr>
        <w:t xml:space="preserve"> </w:t>
      </w:r>
      <w:r w:rsidR="00232704" w:rsidRPr="00CE640D">
        <w:rPr>
          <w:rFonts w:eastAsiaTheme="minorHAnsi" w:cstheme="minorHAnsi"/>
          <w:iCs/>
          <w:noProof/>
          <w:sz w:val="22"/>
          <w:szCs w:val="22"/>
          <w:lang w:val="en-GB"/>
        </w:rPr>
        <w:t xml:space="preserve"> </w:t>
      </w:r>
    </w:p>
    <w:p w14:paraId="67854343" w14:textId="1E61F1C4" w:rsidR="007321C5" w:rsidRPr="00CE640D" w:rsidRDefault="008D604E" w:rsidP="00F17E5D">
      <w:pPr>
        <w:tabs>
          <w:tab w:val="left" w:pos="1418"/>
        </w:tabs>
        <w:spacing w:before="120" w:after="120" w:line="240" w:lineRule="auto"/>
        <w:rPr>
          <w:bCs/>
          <w:sz w:val="22"/>
          <w:szCs w:val="22"/>
          <w:lang w:val="en-GB"/>
        </w:rPr>
      </w:pPr>
      <w:r w:rsidRPr="00CE640D">
        <w:rPr>
          <w:bCs/>
          <w:color w:val="000000"/>
          <w:sz w:val="22"/>
          <w:szCs w:val="22"/>
          <w:lang w:val="en-GB"/>
        </w:rPr>
        <w:t>2.</w:t>
      </w:r>
      <w:r w:rsidR="006F63A7" w:rsidRPr="00CE640D">
        <w:rPr>
          <w:bCs/>
          <w:color w:val="000000"/>
          <w:sz w:val="22"/>
          <w:szCs w:val="22"/>
          <w:lang w:val="en-GB"/>
        </w:rPr>
        <w:t>15</w:t>
      </w:r>
      <w:r w:rsidR="00604A68" w:rsidRPr="00CE640D">
        <w:rPr>
          <w:bCs/>
          <w:color w:val="000000"/>
          <w:sz w:val="22"/>
          <w:szCs w:val="22"/>
          <w:lang w:val="en-GB"/>
        </w:rPr>
        <w:t>.</w:t>
      </w:r>
      <w:r w:rsidR="00CE640D">
        <w:rPr>
          <w:bCs/>
          <w:color w:val="000000"/>
          <w:sz w:val="22"/>
          <w:szCs w:val="22"/>
          <w:lang w:val="en-GB"/>
        </w:rPr>
        <w:t xml:space="preserve"> </w:t>
      </w:r>
      <w:r w:rsidR="00DF76A8" w:rsidRPr="00CE640D">
        <w:rPr>
          <w:bCs/>
          <w:sz w:val="22"/>
          <w:szCs w:val="22"/>
          <w:lang w:val="en-GB"/>
        </w:rPr>
        <w:t>By submitting digital copies of relevant documents in electronic format, the supplier declares that the copies are true. The Contracting Authority shall reserve the right to request original copies of the documents;</w:t>
      </w:r>
    </w:p>
    <w:p w14:paraId="3168693E" w14:textId="2E84A4DA" w:rsidR="00003E4D" w:rsidRPr="00CE640D" w:rsidRDefault="008D604E" w:rsidP="00F17E5D">
      <w:pPr>
        <w:tabs>
          <w:tab w:val="left" w:pos="1418"/>
        </w:tabs>
        <w:spacing w:before="120" w:after="120" w:line="240" w:lineRule="auto"/>
        <w:rPr>
          <w:sz w:val="22"/>
          <w:szCs w:val="22"/>
          <w:lang w:val="en-GB"/>
        </w:rPr>
      </w:pPr>
      <w:r w:rsidRPr="00CE640D">
        <w:rPr>
          <w:sz w:val="22"/>
          <w:szCs w:val="22"/>
          <w:lang w:val="en-GB"/>
        </w:rPr>
        <w:t>2.</w:t>
      </w:r>
      <w:r w:rsidR="00FD1D03" w:rsidRPr="00CE640D">
        <w:rPr>
          <w:sz w:val="22"/>
          <w:szCs w:val="22"/>
          <w:lang w:val="en-GB"/>
        </w:rPr>
        <w:t>1</w:t>
      </w:r>
      <w:r w:rsidR="006F63A7" w:rsidRPr="00CE640D">
        <w:rPr>
          <w:sz w:val="22"/>
          <w:szCs w:val="22"/>
          <w:lang w:val="en-GB"/>
        </w:rPr>
        <w:t>6</w:t>
      </w:r>
      <w:r w:rsidR="00FB0B69" w:rsidRPr="00CE640D">
        <w:rPr>
          <w:sz w:val="22"/>
          <w:szCs w:val="22"/>
          <w:lang w:val="en-GB"/>
        </w:rPr>
        <w:t xml:space="preserve">. </w:t>
      </w:r>
      <w:r w:rsidR="00DF76A8" w:rsidRPr="00CE640D">
        <w:rPr>
          <w:sz w:val="22"/>
          <w:szCs w:val="22"/>
          <w:lang w:val="en-GB"/>
        </w:rPr>
        <w:t xml:space="preserve">The </w:t>
      </w:r>
      <w:r w:rsidR="00DF76A8" w:rsidRPr="00CE640D">
        <w:rPr>
          <w:bCs/>
          <w:sz w:val="22"/>
          <w:szCs w:val="22"/>
          <w:lang w:val="en-GB"/>
        </w:rPr>
        <w:t xml:space="preserve">Contracting Authority shall not require that the supplier submits documents proving absence of grounds for exclusion or compliance with qualifications requirements if the Contracting Authority: </w:t>
      </w:r>
    </w:p>
    <w:p w14:paraId="6E3A949D" w14:textId="31B4FEF6" w:rsidR="00003E4D" w:rsidRPr="00CE640D" w:rsidRDefault="00FD1D03" w:rsidP="00F17E5D">
      <w:pPr>
        <w:tabs>
          <w:tab w:val="left" w:pos="1418"/>
        </w:tabs>
        <w:spacing w:before="120" w:after="120" w:line="240" w:lineRule="auto"/>
        <w:rPr>
          <w:sz w:val="22"/>
          <w:szCs w:val="22"/>
          <w:lang w:val="en-GB"/>
        </w:rPr>
      </w:pPr>
      <w:r w:rsidRPr="00CE640D">
        <w:rPr>
          <w:sz w:val="22"/>
          <w:szCs w:val="22"/>
          <w:lang w:val="en-GB"/>
        </w:rPr>
        <w:t>2.1</w:t>
      </w:r>
      <w:r w:rsidR="006F63A7" w:rsidRPr="00CE640D">
        <w:rPr>
          <w:sz w:val="22"/>
          <w:szCs w:val="22"/>
          <w:lang w:val="en-GB"/>
        </w:rPr>
        <w:t>6</w:t>
      </w:r>
      <w:r w:rsidR="00003E4D" w:rsidRPr="00CE640D">
        <w:rPr>
          <w:sz w:val="22"/>
          <w:szCs w:val="22"/>
          <w:lang w:val="en-GB"/>
        </w:rPr>
        <w:t xml:space="preserve">.1. </w:t>
      </w:r>
      <w:r w:rsidR="002C4B29" w:rsidRPr="00CE640D">
        <w:rPr>
          <w:sz w:val="22"/>
          <w:szCs w:val="22"/>
          <w:lang w:val="en-GB"/>
        </w:rPr>
        <w:t>can get access to such documents or information directly by logging-in, free of charge, to the national database in any Member State or through CVP IS;</w:t>
      </w:r>
    </w:p>
    <w:p w14:paraId="441451BE" w14:textId="146DB9EA" w:rsidR="00FB0B69" w:rsidRPr="00CE640D" w:rsidRDefault="00FD1D03" w:rsidP="00F17E5D">
      <w:pPr>
        <w:tabs>
          <w:tab w:val="left" w:pos="1418"/>
        </w:tabs>
        <w:spacing w:before="120" w:after="120" w:line="240" w:lineRule="auto"/>
        <w:rPr>
          <w:sz w:val="22"/>
          <w:szCs w:val="22"/>
          <w:lang w:val="en-GB"/>
        </w:rPr>
      </w:pPr>
      <w:r w:rsidRPr="00CE640D">
        <w:rPr>
          <w:sz w:val="22"/>
          <w:szCs w:val="22"/>
          <w:lang w:val="en-GB"/>
        </w:rPr>
        <w:t>2.1</w:t>
      </w:r>
      <w:r w:rsidR="009D1628" w:rsidRPr="00CE640D">
        <w:rPr>
          <w:sz w:val="22"/>
          <w:szCs w:val="22"/>
          <w:lang w:val="en-GB"/>
        </w:rPr>
        <w:t>6</w:t>
      </w:r>
      <w:r w:rsidR="00003E4D" w:rsidRPr="00CE640D">
        <w:rPr>
          <w:sz w:val="22"/>
          <w:szCs w:val="22"/>
          <w:lang w:val="en-GB"/>
        </w:rPr>
        <w:t xml:space="preserve">.2. </w:t>
      </w:r>
      <w:r w:rsidR="002C4B29" w:rsidRPr="00CE640D">
        <w:rPr>
          <w:sz w:val="22"/>
          <w:szCs w:val="22"/>
          <w:lang w:val="en-GB"/>
        </w:rPr>
        <w:t xml:space="preserve">these documents are available to the </w:t>
      </w:r>
      <w:r w:rsidR="002C4B29" w:rsidRPr="00CE640D">
        <w:rPr>
          <w:bCs/>
          <w:sz w:val="22"/>
          <w:szCs w:val="22"/>
          <w:lang w:val="en-GB"/>
        </w:rPr>
        <w:t>Contracting Authority from previous procurement procedures</w:t>
      </w:r>
      <w:r w:rsidR="00FB0B69" w:rsidRPr="00CE640D">
        <w:rPr>
          <w:sz w:val="22"/>
          <w:szCs w:val="22"/>
          <w:lang w:val="en-GB"/>
        </w:rPr>
        <w:t>.</w:t>
      </w:r>
    </w:p>
    <w:p w14:paraId="3E544D71" w14:textId="22A8D9D1" w:rsidR="00C00288" w:rsidRPr="00CE640D" w:rsidRDefault="002E231D" w:rsidP="00F17E5D">
      <w:pPr>
        <w:tabs>
          <w:tab w:val="left" w:pos="1418"/>
        </w:tabs>
        <w:spacing w:before="120" w:after="120" w:line="240" w:lineRule="auto"/>
        <w:rPr>
          <w:color w:val="000000" w:themeColor="text1"/>
          <w:sz w:val="22"/>
          <w:szCs w:val="22"/>
          <w:lang w:val="en-GB"/>
        </w:rPr>
      </w:pPr>
      <w:r w:rsidRPr="00CE640D">
        <w:rPr>
          <w:sz w:val="22"/>
          <w:szCs w:val="22"/>
          <w:lang w:val="en-GB"/>
        </w:rPr>
        <w:t>2.17.</w:t>
      </w:r>
      <w:r w:rsidR="00CE640D">
        <w:rPr>
          <w:sz w:val="22"/>
          <w:szCs w:val="22"/>
          <w:lang w:val="en-GB"/>
        </w:rPr>
        <w:t xml:space="preserve"> </w:t>
      </w:r>
      <w:r w:rsidR="002C4B29" w:rsidRPr="00CE640D">
        <w:rPr>
          <w:color w:val="000000" w:themeColor="text1"/>
          <w:sz w:val="22"/>
          <w:szCs w:val="22"/>
          <w:lang w:val="en-GB"/>
        </w:rPr>
        <w:t>Where the reserved right requi</w:t>
      </w:r>
      <w:r w:rsidR="00693FA4">
        <w:rPr>
          <w:color w:val="000000" w:themeColor="text1"/>
          <w:sz w:val="22"/>
          <w:szCs w:val="22"/>
          <w:lang w:val="en-GB"/>
        </w:rPr>
        <w:t>re</w:t>
      </w:r>
      <w:r w:rsidR="002C4B29" w:rsidRPr="00CE640D">
        <w:rPr>
          <w:color w:val="000000" w:themeColor="text1"/>
          <w:sz w:val="22"/>
          <w:szCs w:val="22"/>
          <w:lang w:val="en-GB"/>
        </w:rPr>
        <w:t xml:space="preserve">ment has been set for the suppliers (the procurement is conducted according to Article 23 or Article 24 of the LPP), all the economic operators taking part in the </w:t>
      </w:r>
      <w:r w:rsidR="002C4B29" w:rsidRPr="00CE640D">
        <w:rPr>
          <w:bCs/>
          <w:sz w:val="22"/>
          <w:szCs w:val="22"/>
          <w:lang w:val="en-GB"/>
        </w:rPr>
        <w:t xml:space="preserve">procurement (suppliers, partners – parties to a joint venture agreement, and subsuppliers) must </w:t>
      </w:r>
      <w:r w:rsidR="00E53E0D" w:rsidRPr="00CE640D">
        <w:rPr>
          <w:bCs/>
          <w:sz w:val="22"/>
          <w:szCs w:val="22"/>
          <w:lang w:val="en-GB"/>
        </w:rPr>
        <w:t xml:space="preserve">meet the </w:t>
      </w:r>
      <w:r w:rsidR="00693FA4" w:rsidRPr="00CE640D">
        <w:rPr>
          <w:bCs/>
          <w:sz w:val="22"/>
          <w:szCs w:val="22"/>
          <w:lang w:val="en-GB"/>
        </w:rPr>
        <w:t>requirements</w:t>
      </w:r>
      <w:r w:rsidR="00E53E0D" w:rsidRPr="00CE640D">
        <w:rPr>
          <w:bCs/>
          <w:sz w:val="22"/>
          <w:szCs w:val="22"/>
          <w:lang w:val="en-GB"/>
        </w:rPr>
        <w:t xml:space="preserve"> set in Article 23/Article 24 of the LPP, and shall submit supporting documents. By submitting his tender, the supplier declares that the persons referred to above meet the reserved right requirements, and the supplier whose tender has been recognised as the most economically advantageous tender </w:t>
      </w:r>
      <w:r w:rsidR="00693FA4" w:rsidRPr="00CE640D">
        <w:rPr>
          <w:bCs/>
          <w:sz w:val="22"/>
          <w:szCs w:val="22"/>
          <w:lang w:val="en-GB"/>
        </w:rPr>
        <w:t>shall</w:t>
      </w:r>
      <w:r w:rsidR="00E53E0D" w:rsidRPr="00CE640D">
        <w:rPr>
          <w:bCs/>
          <w:sz w:val="22"/>
          <w:szCs w:val="22"/>
          <w:lang w:val="en-GB"/>
        </w:rPr>
        <w:t xml:space="preserve"> </w:t>
      </w:r>
      <w:r w:rsidR="00693FA4" w:rsidRPr="00CE640D">
        <w:rPr>
          <w:bCs/>
          <w:sz w:val="22"/>
          <w:szCs w:val="22"/>
          <w:lang w:val="en-GB"/>
        </w:rPr>
        <w:t>provide</w:t>
      </w:r>
      <w:r w:rsidR="00E53E0D" w:rsidRPr="00CE640D">
        <w:rPr>
          <w:bCs/>
          <w:sz w:val="22"/>
          <w:szCs w:val="22"/>
          <w:lang w:val="en-GB"/>
        </w:rPr>
        <w:t xml:space="preserve"> the documents specified in </w:t>
      </w:r>
      <w:r w:rsidR="00E53E0D" w:rsidRPr="00CE640D">
        <w:rPr>
          <w:sz w:val="22"/>
          <w:szCs w:val="22"/>
          <w:lang w:val="en-GB"/>
        </w:rPr>
        <w:t>Annex ‘Qualifications Requirements and Other Requirements‘ to Part A.</w:t>
      </w:r>
    </w:p>
    <w:p w14:paraId="748B4E52" w14:textId="77777777" w:rsidR="00C95369" w:rsidRPr="00CE640D" w:rsidRDefault="00C95369" w:rsidP="00604A68">
      <w:pPr>
        <w:tabs>
          <w:tab w:val="left" w:pos="1418"/>
        </w:tabs>
        <w:spacing w:after="0" w:line="240" w:lineRule="auto"/>
        <w:rPr>
          <w:bCs/>
          <w:sz w:val="24"/>
          <w:szCs w:val="24"/>
          <w:lang w:val="en-GB"/>
        </w:rPr>
      </w:pPr>
    </w:p>
    <w:p w14:paraId="03CA520B" w14:textId="1BB4F989" w:rsidR="007321C5" w:rsidRPr="00CE640D" w:rsidRDefault="00ED0411" w:rsidP="00076199">
      <w:pPr>
        <w:pStyle w:val="Heading2"/>
        <w:pBdr>
          <w:bottom w:val="single" w:sz="4" w:space="1" w:color="auto"/>
        </w:pBdr>
        <w:spacing w:before="0" w:beforeAutospacing="0" w:after="0" w:line="240" w:lineRule="auto"/>
        <w:ind w:firstLine="993"/>
        <w:jc w:val="center"/>
        <w:rPr>
          <w:color w:val="000000"/>
          <w:sz w:val="24"/>
          <w:szCs w:val="24"/>
          <w:lang w:val="en-GB"/>
        </w:rPr>
      </w:pPr>
      <w:bookmarkStart w:id="36" w:name="_Toc129184543"/>
      <w:r w:rsidRPr="00CE640D">
        <w:rPr>
          <w:color w:val="000000"/>
          <w:sz w:val="24"/>
          <w:szCs w:val="24"/>
          <w:lang w:val="en-GB"/>
        </w:rPr>
        <w:t xml:space="preserve">PARTICIPATION </w:t>
      </w:r>
      <w:r w:rsidR="00E53E0D" w:rsidRPr="00CE640D">
        <w:rPr>
          <w:color w:val="000000"/>
          <w:sz w:val="24"/>
          <w:szCs w:val="24"/>
          <w:lang w:val="en-GB"/>
        </w:rPr>
        <w:t>OF</w:t>
      </w:r>
      <w:r w:rsidRPr="00CE640D">
        <w:rPr>
          <w:color w:val="000000"/>
          <w:sz w:val="24"/>
          <w:szCs w:val="24"/>
          <w:lang w:val="en-GB"/>
        </w:rPr>
        <w:t xml:space="preserve"> A GROUP OF ECONOMIC OPERATORS AND OTHER ECONOMIC OPERATORS IN THE PROCUREMENT PROCEDURE</w:t>
      </w:r>
      <w:bookmarkEnd w:id="36"/>
      <w:r w:rsidRPr="00CE640D">
        <w:rPr>
          <w:color w:val="000000"/>
          <w:sz w:val="24"/>
          <w:szCs w:val="24"/>
          <w:lang w:val="en-GB"/>
        </w:rPr>
        <w:t xml:space="preserve"> </w:t>
      </w:r>
    </w:p>
    <w:p w14:paraId="4B5A10F6" w14:textId="74DB57CF" w:rsidR="00530404" w:rsidRPr="00CE640D" w:rsidRDefault="00E53E0D" w:rsidP="00CE640D">
      <w:pPr>
        <w:pStyle w:val="ListParagraph"/>
        <w:numPr>
          <w:ilvl w:val="1"/>
          <w:numId w:val="2"/>
        </w:numPr>
        <w:tabs>
          <w:tab w:val="left" w:pos="567"/>
        </w:tabs>
        <w:spacing w:before="120" w:after="120"/>
        <w:jc w:val="both"/>
        <w:rPr>
          <w:spacing w:val="-4"/>
          <w:sz w:val="22"/>
          <w:szCs w:val="22"/>
          <w:lang w:val="en-GB"/>
        </w:rPr>
      </w:pPr>
      <w:r w:rsidRPr="00CE640D">
        <w:rPr>
          <w:spacing w:val="-4"/>
          <w:sz w:val="22"/>
          <w:szCs w:val="22"/>
          <w:lang w:val="en-GB"/>
        </w:rPr>
        <w:t xml:space="preserve">Where a group of economic operators takes part in the procurement procedure, such group shall submit a joint venture (partnership) agreement or a copy thereof. The agreement shall provide for </w:t>
      </w:r>
      <w:r w:rsidRPr="00CE640D">
        <w:rPr>
          <w:b/>
          <w:bCs/>
          <w:i/>
          <w:iCs/>
          <w:spacing w:val="-4"/>
          <w:sz w:val="22"/>
          <w:szCs w:val="22"/>
          <w:lang w:val="en-GB"/>
        </w:rPr>
        <w:t>joint and several liability</w:t>
      </w:r>
      <w:r w:rsidRPr="00CE640D">
        <w:rPr>
          <w:spacing w:val="-4"/>
          <w:sz w:val="22"/>
          <w:szCs w:val="22"/>
          <w:lang w:val="en-GB"/>
        </w:rPr>
        <w:t xml:space="preserve"> of all parties to the agreement for performance of obligations to the Contracting Authority. The agreement shall also specify the person representing the group (with whom the </w:t>
      </w:r>
      <w:r w:rsidR="00693FA4" w:rsidRPr="00CE640D">
        <w:rPr>
          <w:spacing w:val="-4"/>
          <w:sz w:val="22"/>
          <w:szCs w:val="22"/>
          <w:lang w:val="en-GB"/>
        </w:rPr>
        <w:t>Contracting</w:t>
      </w:r>
      <w:r w:rsidRPr="00CE640D">
        <w:rPr>
          <w:spacing w:val="-4"/>
          <w:sz w:val="22"/>
          <w:szCs w:val="22"/>
          <w:lang w:val="en-GB"/>
        </w:rPr>
        <w:t xml:space="preserve"> Authority </w:t>
      </w:r>
      <w:r w:rsidR="009C6CE1" w:rsidRPr="00CE640D">
        <w:rPr>
          <w:spacing w:val="-4"/>
          <w:sz w:val="22"/>
          <w:szCs w:val="22"/>
          <w:lang w:val="en-GB"/>
        </w:rPr>
        <w:t xml:space="preserve">will communicate on matters arising during evaluation of the </w:t>
      </w:r>
      <w:r w:rsidR="00693FA4" w:rsidRPr="00CE640D">
        <w:rPr>
          <w:spacing w:val="-4"/>
          <w:sz w:val="22"/>
          <w:szCs w:val="22"/>
          <w:lang w:val="en-GB"/>
        </w:rPr>
        <w:t>tenders</w:t>
      </w:r>
      <w:r w:rsidR="009C6CE1" w:rsidRPr="00CE640D">
        <w:rPr>
          <w:spacing w:val="-4"/>
          <w:sz w:val="22"/>
          <w:szCs w:val="22"/>
          <w:lang w:val="en-GB"/>
        </w:rPr>
        <w:t xml:space="preserve"> and provide information thereon).</w:t>
      </w:r>
    </w:p>
    <w:p w14:paraId="594982C9" w14:textId="1B4E699B" w:rsidR="00530404" w:rsidRPr="00CE640D" w:rsidRDefault="00530404" w:rsidP="00F17E5D">
      <w:pPr>
        <w:tabs>
          <w:tab w:val="left" w:pos="567"/>
        </w:tabs>
        <w:spacing w:before="120" w:after="120" w:line="240" w:lineRule="auto"/>
        <w:rPr>
          <w:spacing w:val="-4"/>
          <w:sz w:val="22"/>
          <w:szCs w:val="22"/>
          <w:lang w:val="en-GB"/>
        </w:rPr>
      </w:pPr>
      <w:r w:rsidRPr="00CE640D">
        <w:rPr>
          <w:spacing w:val="-4"/>
          <w:sz w:val="22"/>
          <w:szCs w:val="22"/>
          <w:lang w:val="en-GB"/>
        </w:rPr>
        <w:t>3.2.</w:t>
      </w:r>
      <w:r w:rsidR="00CE640D">
        <w:rPr>
          <w:spacing w:val="-4"/>
          <w:sz w:val="22"/>
          <w:szCs w:val="22"/>
          <w:lang w:val="en-GB"/>
        </w:rPr>
        <w:t xml:space="preserve"> </w:t>
      </w:r>
      <w:r w:rsidR="009C6CE1" w:rsidRPr="00CE640D">
        <w:rPr>
          <w:spacing w:val="-4"/>
          <w:sz w:val="22"/>
          <w:szCs w:val="22"/>
          <w:lang w:val="en-GB"/>
        </w:rPr>
        <w:t xml:space="preserve">The </w:t>
      </w:r>
      <w:r w:rsidR="00693FA4" w:rsidRPr="00CE640D">
        <w:rPr>
          <w:spacing w:val="-4"/>
          <w:sz w:val="22"/>
          <w:szCs w:val="22"/>
          <w:lang w:val="en-GB"/>
        </w:rPr>
        <w:t>Contracting</w:t>
      </w:r>
      <w:r w:rsidR="009C6CE1" w:rsidRPr="00CE640D">
        <w:rPr>
          <w:spacing w:val="-4"/>
          <w:sz w:val="22"/>
          <w:szCs w:val="22"/>
          <w:lang w:val="en-GB"/>
        </w:rPr>
        <w:t xml:space="preserve"> Authority shall not require that in the case if the tender submitted by the group of economic operators is recognised as the best tender and the Contract is offered to the group, the </w:t>
      </w:r>
      <w:r w:rsidR="00693FA4" w:rsidRPr="00CE640D">
        <w:rPr>
          <w:spacing w:val="-4"/>
          <w:sz w:val="22"/>
          <w:szCs w:val="22"/>
          <w:lang w:val="en-GB"/>
        </w:rPr>
        <w:t>group</w:t>
      </w:r>
      <w:r w:rsidR="009C6CE1" w:rsidRPr="00CE640D">
        <w:rPr>
          <w:spacing w:val="-4"/>
          <w:sz w:val="22"/>
          <w:szCs w:val="22"/>
          <w:lang w:val="en-GB"/>
        </w:rPr>
        <w:t xml:space="preserve"> should acquire a certain legal form.</w:t>
      </w:r>
    </w:p>
    <w:p w14:paraId="24D27371" w14:textId="2AE7B971" w:rsidR="002E2699" w:rsidRPr="00CE640D" w:rsidRDefault="002E2699" w:rsidP="00F17E5D">
      <w:pPr>
        <w:tabs>
          <w:tab w:val="left" w:pos="567"/>
        </w:tabs>
        <w:spacing w:before="120" w:after="120" w:line="240" w:lineRule="auto"/>
        <w:rPr>
          <w:b/>
          <w:bCs/>
          <w:noProof/>
          <w:spacing w:val="-4"/>
          <w:sz w:val="22"/>
          <w:szCs w:val="22"/>
          <w:lang w:val="en-GB"/>
        </w:rPr>
      </w:pPr>
      <w:r w:rsidRPr="00CE640D">
        <w:rPr>
          <w:noProof/>
          <w:spacing w:val="-4"/>
          <w:sz w:val="22"/>
          <w:szCs w:val="22"/>
          <w:lang w:val="en-GB"/>
        </w:rPr>
        <w:t xml:space="preserve">3.3. </w:t>
      </w:r>
      <w:bookmarkStart w:id="37" w:name="_Hlk83894460"/>
      <w:r w:rsidR="009C6CE1" w:rsidRPr="00CE640D">
        <w:rPr>
          <w:noProof/>
          <w:spacing w:val="-4"/>
          <w:sz w:val="22"/>
          <w:szCs w:val="22"/>
          <w:lang w:val="en-GB"/>
        </w:rPr>
        <w:t>The supplier may hire other economic operators for compliance with the qualifications requirements and for the perfomance of the Contract, on whose capacities the supplier relies as specified in Section 2 above. The supplier shall specify the economic operators on whose capacities he relies in his tender (in the table in the Tender Form: ‘</w:t>
      </w:r>
      <w:r w:rsidR="009C6CE1" w:rsidRPr="00CE640D">
        <w:rPr>
          <w:i/>
          <w:iCs/>
          <w:noProof/>
          <w:spacing w:val="-4"/>
          <w:sz w:val="22"/>
          <w:szCs w:val="22"/>
          <w:lang w:val="en-GB"/>
        </w:rPr>
        <w:t>Economic operators (including quasi-subsuppliers – natural persons that are intended to be employed in the event of award of the Contract) on whose capacities the supplier relies in order to comply with the qualifications requirements</w:t>
      </w:r>
      <w:r w:rsidR="009C6CE1" w:rsidRPr="00CE640D">
        <w:rPr>
          <w:noProof/>
          <w:spacing w:val="-4"/>
          <w:sz w:val="22"/>
          <w:szCs w:val="22"/>
          <w:lang w:val="en-GB"/>
        </w:rPr>
        <w:t xml:space="preserve">‘). </w:t>
      </w:r>
      <w:r w:rsidR="009C6CE1" w:rsidRPr="00CE640D">
        <w:rPr>
          <w:b/>
          <w:bCs/>
          <w:noProof/>
          <w:spacing w:val="-4"/>
          <w:sz w:val="22"/>
          <w:szCs w:val="22"/>
          <w:lang w:val="en-GB"/>
        </w:rPr>
        <w:t>Should the supplier fail to specify such economic operators, he shall not be allowed to hire them later.</w:t>
      </w:r>
    </w:p>
    <w:p w14:paraId="7577F3A3" w14:textId="16C1F0A1" w:rsidR="002E2699" w:rsidRPr="00CE640D" w:rsidRDefault="00530404" w:rsidP="00F17E5D">
      <w:pPr>
        <w:spacing w:before="120" w:after="120" w:line="240" w:lineRule="auto"/>
        <w:rPr>
          <w:noProof/>
          <w:color w:val="000000"/>
          <w:sz w:val="22"/>
          <w:szCs w:val="22"/>
          <w:lang w:val="en-GB" w:eastAsia="en-GB"/>
        </w:rPr>
      </w:pPr>
      <w:bookmarkStart w:id="38" w:name="_Hlk83894553"/>
      <w:bookmarkEnd w:id="37"/>
      <w:r w:rsidRPr="00CE640D">
        <w:rPr>
          <w:noProof/>
          <w:sz w:val="22"/>
          <w:szCs w:val="22"/>
          <w:lang w:val="en-GB"/>
        </w:rPr>
        <w:t>3.</w:t>
      </w:r>
      <w:r w:rsidR="002E2699" w:rsidRPr="00CE640D">
        <w:rPr>
          <w:noProof/>
          <w:sz w:val="22"/>
          <w:szCs w:val="22"/>
          <w:lang w:val="en-GB"/>
        </w:rPr>
        <w:t>4</w:t>
      </w:r>
      <w:r w:rsidRPr="00CE640D">
        <w:rPr>
          <w:noProof/>
          <w:sz w:val="22"/>
          <w:szCs w:val="22"/>
          <w:lang w:val="en-GB"/>
        </w:rPr>
        <w:t xml:space="preserve">. </w:t>
      </w:r>
      <w:r w:rsidR="00CF3B03" w:rsidRPr="00CE640D">
        <w:rPr>
          <w:noProof/>
          <w:sz w:val="22"/>
          <w:szCs w:val="22"/>
          <w:lang w:val="en-GB"/>
        </w:rPr>
        <w:t>The supplier may hire subsuppliers for the performance of the Contract. The supplier shall specify in his tender what subsuppliers (if known) and for what part of the contract he intends to hire (the supplier shall specify subsuppliers on whose capacities he relies in the table referred to in p. 3.3 above; subsuppliers on whose capacities the supplier does not rely on in order to comply with the qualifications requirements shall be specified in the table in the Tender Form: ‘</w:t>
      </w:r>
      <w:r w:rsidR="00E71DC6" w:rsidRPr="00CE640D">
        <w:rPr>
          <w:noProof/>
          <w:sz w:val="22"/>
          <w:szCs w:val="22"/>
          <w:lang w:val="en-GB"/>
        </w:rPr>
        <w:t xml:space="preserve">Specific activities intended to be transferred to </w:t>
      </w:r>
      <w:r w:rsidR="00E71DC6" w:rsidRPr="00CE640D">
        <w:rPr>
          <w:noProof/>
          <w:sz w:val="22"/>
          <w:szCs w:val="22"/>
          <w:lang w:val="en-GB"/>
        </w:rPr>
        <w:lastRenderedPageBreak/>
        <w:t>subsuppliers/subproviders/subcontractors and names of these economic operators (if known)‘. Such specification shall not change the main supplier‘s liability for the performance of the Contract.</w:t>
      </w:r>
    </w:p>
    <w:bookmarkEnd w:id="38"/>
    <w:p w14:paraId="742B358E" w14:textId="7AAEB5D5" w:rsidR="00530404" w:rsidRPr="00CE640D" w:rsidRDefault="002E2699" w:rsidP="00F17E5D">
      <w:pPr>
        <w:tabs>
          <w:tab w:val="left" w:pos="567"/>
          <w:tab w:val="left" w:pos="1276"/>
        </w:tabs>
        <w:spacing w:before="120" w:after="120" w:line="240" w:lineRule="auto"/>
        <w:rPr>
          <w:sz w:val="22"/>
          <w:szCs w:val="22"/>
          <w:lang w:val="en-GB"/>
        </w:rPr>
      </w:pPr>
      <w:r w:rsidRPr="00CE640D">
        <w:rPr>
          <w:bCs/>
          <w:sz w:val="22"/>
          <w:szCs w:val="22"/>
          <w:lang w:val="en-GB"/>
        </w:rPr>
        <w:t>3.5.</w:t>
      </w:r>
      <w:r w:rsidR="00CE640D">
        <w:rPr>
          <w:bCs/>
          <w:sz w:val="22"/>
          <w:szCs w:val="22"/>
          <w:lang w:val="en-GB"/>
        </w:rPr>
        <w:t xml:space="preserve"> </w:t>
      </w:r>
      <w:r w:rsidR="00E71DC6" w:rsidRPr="00CE640D">
        <w:rPr>
          <w:sz w:val="22"/>
          <w:szCs w:val="22"/>
          <w:lang w:val="en-GB"/>
        </w:rPr>
        <w:t xml:space="preserve">Where specialists indicated by the supplier are not his employees, they shall be deemed to be </w:t>
      </w:r>
      <w:r w:rsidR="00693FA4" w:rsidRPr="00CE640D">
        <w:rPr>
          <w:sz w:val="22"/>
          <w:szCs w:val="22"/>
          <w:lang w:val="en-GB"/>
        </w:rPr>
        <w:t>economic</w:t>
      </w:r>
      <w:r w:rsidR="00E71DC6" w:rsidRPr="00CE640D">
        <w:rPr>
          <w:sz w:val="22"/>
          <w:szCs w:val="22"/>
          <w:lang w:val="en-GB"/>
        </w:rPr>
        <w:t xml:space="preserve"> operators on whose capacities the supplier is relying (</w:t>
      </w:r>
      <w:r w:rsidR="00E71DC6" w:rsidRPr="00CE640D">
        <w:rPr>
          <w:sz w:val="22"/>
          <w:szCs w:val="22"/>
          <w:u w:val="single"/>
          <w:lang w:val="en-GB"/>
        </w:rPr>
        <w:t>if they will be employed for the Contract – quasi-subsuppliers</w:t>
      </w:r>
      <w:r w:rsidR="00E71DC6" w:rsidRPr="00CE640D">
        <w:rPr>
          <w:sz w:val="22"/>
          <w:szCs w:val="22"/>
          <w:lang w:val="en-GB"/>
        </w:rPr>
        <w:t>) or subsuppliers, and shall be specified in the tender accordingly.</w:t>
      </w:r>
    </w:p>
    <w:p w14:paraId="75942471" w14:textId="77777777" w:rsidR="009F1B3C" w:rsidRPr="00CE640D" w:rsidRDefault="009F1B3C" w:rsidP="00AB6EF1">
      <w:pPr>
        <w:pStyle w:val="BodyTextIndent2"/>
        <w:tabs>
          <w:tab w:val="left" w:pos="567"/>
        </w:tabs>
        <w:ind w:firstLine="0"/>
        <w:rPr>
          <w:bCs/>
          <w:color w:val="000000"/>
          <w:szCs w:val="24"/>
          <w:lang w:val="en-GB"/>
        </w:rPr>
      </w:pPr>
    </w:p>
    <w:p w14:paraId="389AAAB6" w14:textId="230DEF1F" w:rsidR="00530404" w:rsidRPr="00CE640D" w:rsidRDefault="00ED0411" w:rsidP="00076199">
      <w:pPr>
        <w:pStyle w:val="Heading2"/>
        <w:pBdr>
          <w:bottom w:val="single" w:sz="4" w:space="1" w:color="auto"/>
        </w:pBdr>
        <w:tabs>
          <w:tab w:val="left" w:pos="567"/>
        </w:tabs>
        <w:spacing w:before="0" w:beforeAutospacing="0" w:after="0" w:line="240" w:lineRule="auto"/>
        <w:ind w:firstLine="993"/>
        <w:jc w:val="center"/>
        <w:rPr>
          <w:sz w:val="24"/>
          <w:szCs w:val="24"/>
          <w:lang w:val="en-GB"/>
        </w:rPr>
      </w:pPr>
      <w:bookmarkStart w:id="39" w:name="_Toc129184544"/>
      <w:r w:rsidRPr="00CE640D">
        <w:rPr>
          <w:sz w:val="24"/>
          <w:szCs w:val="24"/>
          <w:lang w:val="en-GB"/>
        </w:rPr>
        <w:t>TERM FOR THE SUBMISSION OF TENDERS</w:t>
      </w:r>
      <w:bookmarkEnd w:id="39"/>
      <w:r w:rsidR="00530404" w:rsidRPr="00CE640D">
        <w:rPr>
          <w:sz w:val="24"/>
          <w:szCs w:val="24"/>
          <w:lang w:val="en-GB"/>
        </w:rPr>
        <w:t xml:space="preserve"> </w:t>
      </w:r>
    </w:p>
    <w:p w14:paraId="46D2E679" w14:textId="526A7215" w:rsidR="00530404" w:rsidRPr="00CE640D" w:rsidRDefault="00530404" w:rsidP="00F17E5D">
      <w:pPr>
        <w:tabs>
          <w:tab w:val="left" w:pos="1418"/>
        </w:tabs>
        <w:spacing w:before="120" w:after="120" w:line="240" w:lineRule="auto"/>
        <w:rPr>
          <w:sz w:val="22"/>
          <w:szCs w:val="22"/>
          <w:lang w:val="en-GB"/>
        </w:rPr>
      </w:pPr>
      <w:r w:rsidRPr="00CE640D">
        <w:rPr>
          <w:sz w:val="22"/>
          <w:szCs w:val="22"/>
          <w:lang w:val="en-GB"/>
        </w:rPr>
        <w:t xml:space="preserve">4.1. </w:t>
      </w:r>
      <w:r w:rsidR="00E71DC6" w:rsidRPr="00CE640D">
        <w:rPr>
          <w:sz w:val="22"/>
          <w:szCs w:val="22"/>
          <w:lang w:val="en-GB"/>
        </w:rPr>
        <w:t>The timing of the procurement procedures shall be specified Lithuanian time</w:t>
      </w:r>
      <w:r w:rsidRPr="00CE640D">
        <w:rPr>
          <w:sz w:val="22"/>
          <w:szCs w:val="22"/>
          <w:lang w:val="en-GB"/>
        </w:rPr>
        <w:t>.</w:t>
      </w:r>
    </w:p>
    <w:p w14:paraId="23E08261" w14:textId="664358C7" w:rsidR="00530404" w:rsidRPr="00CE640D" w:rsidRDefault="00530404" w:rsidP="00F17E5D">
      <w:pPr>
        <w:tabs>
          <w:tab w:val="left" w:pos="1418"/>
        </w:tabs>
        <w:spacing w:before="120" w:after="120" w:line="240" w:lineRule="auto"/>
        <w:rPr>
          <w:b/>
          <w:sz w:val="22"/>
          <w:szCs w:val="22"/>
          <w:lang w:val="en-GB"/>
        </w:rPr>
      </w:pPr>
      <w:r w:rsidRPr="00CE640D">
        <w:rPr>
          <w:sz w:val="22"/>
          <w:szCs w:val="22"/>
          <w:lang w:val="en-GB"/>
        </w:rPr>
        <w:t>4.2.</w:t>
      </w:r>
      <w:r w:rsidR="00CE640D">
        <w:rPr>
          <w:sz w:val="22"/>
          <w:szCs w:val="22"/>
          <w:lang w:val="en-GB"/>
        </w:rPr>
        <w:t xml:space="preserve"> </w:t>
      </w:r>
      <w:r w:rsidR="00E71DC6" w:rsidRPr="00CE640D">
        <w:rPr>
          <w:bCs/>
          <w:sz w:val="22"/>
          <w:szCs w:val="22"/>
          <w:lang w:val="en-GB"/>
        </w:rPr>
        <w:t xml:space="preserve">The </w:t>
      </w:r>
      <w:r w:rsidR="00492789" w:rsidRPr="00CE640D">
        <w:rPr>
          <w:bCs/>
          <w:sz w:val="22"/>
          <w:szCs w:val="22"/>
          <w:lang w:val="en-GB"/>
        </w:rPr>
        <w:t>time limit</w:t>
      </w:r>
      <w:r w:rsidR="00E71DC6" w:rsidRPr="00CE640D">
        <w:rPr>
          <w:bCs/>
          <w:sz w:val="22"/>
          <w:szCs w:val="22"/>
          <w:lang w:val="en-GB"/>
        </w:rPr>
        <w:t xml:space="preserve"> for the submission of tenders is specified in the Notice of Procurement and CVP IS.</w:t>
      </w:r>
      <w:r w:rsidR="00E71DC6" w:rsidRPr="00CE640D">
        <w:rPr>
          <w:b/>
          <w:sz w:val="22"/>
          <w:szCs w:val="22"/>
          <w:lang w:val="en-GB"/>
        </w:rPr>
        <w:t xml:space="preserve"> </w:t>
      </w:r>
      <w:r w:rsidR="00CE640D">
        <w:rPr>
          <w:b/>
          <w:sz w:val="22"/>
          <w:szCs w:val="22"/>
          <w:lang w:val="en-GB"/>
        </w:rPr>
        <w:t>The suppliers shall submit their tenders by the end of the term for the submission of tenders.</w:t>
      </w:r>
    </w:p>
    <w:p w14:paraId="76F69595" w14:textId="66651685" w:rsidR="00530404" w:rsidRPr="00CE640D" w:rsidRDefault="00530404" w:rsidP="00F17E5D">
      <w:pPr>
        <w:tabs>
          <w:tab w:val="left" w:pos="1418"/>
        </w:tabs>
        <w:spacing w:before="120" w:after="120" w:line="240" w:lineRule="auto"/>
        <w:rPr>
          <w:sz w:val="22"/>
          <w:szCs w:val="22"/>
          <w:lang w:val="en-GB"/>
        </w:rPr>
      </w:pPr>
      <w:r w:rsidRPr="00CE640D">
        <w:rPr>
          <w:sz w:val="22"/>
          <w:szCs w:val="22"/>
          <w:lang w:val="en-GB"/>
        </w:rPr>
        <w:t xml:space="preserve">4.3. CPO LT </w:t>
      </w:r>
      <w:r w:rsidR="00492789" w:rsidRPr="00CE640D">
        <w:rPr>
          <w:sz w:val="22"/>
          <w:szCs w:val="22"/>
          <w:lang w:val="en-GB"/>
        </w:rPr>
        <w:t xml:space="preserve">shall have the right to extend the time limit for the submission of tenders. The new time limit shall be announced by  </w:t>
      </w:r>
      <w:r w:rsidRPr="00CE640D">
        <w:rPr>
          <w:sz w:val="22"/>
          <w:szCs w:val="22"/>
          <w:lang w:val="en-GB"/>
        </w:rPr>
        <w:t xml:space="preserve">CPO LT </w:t>
      </w:r>
      <w:r w:rsidR="00492789" w:rsidRPr="00CE640D">
        <w:rPr>
          <w:sz w:val="22"/>
          <w:szCs w:val="22"/>
          <w:lang w:val="en-GB"/>
        </w:rPr>
        <w:t xml:space="preserve">by updating the Notice of Procurement and by informing all the suppliers that have registered for the procurement via </w:t>
      </w:r>
      <w:r w:rsidRPr="00CE640D">
        <w:rPr>
          <w:sz w:val="22"/>
          <w:szCs w:val="22"/>
          <w:lang w:val="en-GB"/>
        </w:rPr>
        <w:t>CVP IS.</w:t>
      </w:r>
    </w:p>
    <w:p w14:paraId="6CD566DE" w14:textId="3E17D2CB" w:rsidR="00530404" w:rsidRPr="00CE640D" w:rsidRDefault="00530404" w:rsidP="00F17E5D">
      <w:pPr>
        <w:tabs>
          <w:tab w:val="left" w:pos="1418"/>
        </w:tabs>
        <w:spacing w:before="120" w:after="120" w:line="240" w:lineRule="auto"/>
        <w:rPr>
          <w:sz w:val="22"/>
          <w:szCs w:val="22"/>
          <w:lang w:val="en-GB"/>
        </w:rPr>
      </w:pPr>
      <w:r w:rsidRPr="00CE640D">
        <w:rPr>
          <w:sz w:val="22"/>
          <w:szCs w:val="22"/>
          <w:lang w:val="en-GB"/>
        </w:rPr>
        <w:t xml:space="preserve">4.4. CPO LT </w:t>
      </w:r>
      <w:r w:rsidR="00FC4C5E" w:rsidRPr="00CE640D">
        <w:rPr>
          <w:sz w:val="22"/>
          <w:szCs w:val="22"/>
          <w:lang w:val="en-GB"/>
        </w:rPr>
        <w:t xml:space="preserve">shall not be liable for any disruptions in </w:t>
      </w:r>
      <w:r w:rsidRPr="00CE640D">
        <w:rPr>
          <w:sz w:val="22"/>
          <w:szCs w:val="22"/>
          <w:lang w:val="en-GB"/>
        </w:rPr>
        <w:t xml:space="preserve"> CVP IS</w:t>
      </w:r>
      <w:r w:rsidR="00FC4C5E" w:rsidRPr="00CE640D">
        <w:rPr>
          <w:sz w:val="22"/>
          <w:szCs w:val="22"/>
          <w:lang w:val="en-GB"/>
        </w:rPr>
        <w:t xml:space="preserve"> managed by the Public Procurement Office or any other unforeseen cases when tenders were not received or received late. Therefore, it is recommended that suppliers should prepare their tenders in such a way that sufficient time is left to submit them duly and properly. The suppliers should contact the administrator of CVP IS directly on any matters related to the use, operation and functionalities of CVP IS.</w:t>
      </w:r>
    </w:p>
    <w:p w14:paraId="51D848A9" w14:textId="2988C120" w:rsidR="00530404" w:rsidRPr="00CE640D" w:rsidRDefault="00530404" w:rsidP="00F17E5D">
      <w:pPr>
        <w:tabs>
          <w:tab w:val="left" w:pos="1418"/>
        </w:tabs>
        <w:spacing w:before="120" w:after="120" w:line="240" w:lineRule="auto"/>
        <w:rPr>
          <w:sz w:val="22"/>
          <w:szCs w:val="22"/>
          <w:lang w:val="en-GB"/>
        </w:rPr>
      </w:pPr>
      <w:r w:rsidRPr="00CE640D">
        <w:rPr>
          <w:sz w:val="22"/>
          <w:szCs w:val="22"/>
          <w:lang w:val="en-GB"/>
        </w:rPr>
        <w:t xml:space="preserve">4.5. </w:t>
      </w:r>
      <w:r w:rsidR="00FC4C5E" w:rsidRPr="00CE640D">
        <w:rPr>
          <w:sz w:val="22"/>
          <w:szCs w:val="22"/>
          <w:lang w:val="en-GB"/>
        </w:rPr>
        <w:t>Late tenders shall not be opened and shall not be evaluated</w:t>
      </w:r>
      <w:r w:rsidRPr="00CE640D">
        <w:rPr>
          <w:sz w:val="22"/>
          <w:szCs w:val="22"/>
          <w:lang w:val="en-GB"/>
        </w:rPr>
        <w:t>.</w:t>
      </w:r>
    </w:p>
    <w:p w14:paraId="5343D9DB" w14:textId="77777777" w:rsidR="00530404" w:rsidRPr="00CE640D" w:rsidRDefault="00530404" w:rsidP="00F17E5D">
      <w:pPr>
        <w:spacing w:before="120" w:after="120" w:line="240" w:lineRule="auto"/>
        <w:rPr>
          <w:sz w:val="24"/>
          <w:szCs w:val="24"/>
          <w:lang w:val="en-GB"/>
        </w:rPr>
      </w:pPr>
    </w:p>
    <w:p w14:paraId="0C85D40F" w14:textId="6937F099" w:rsidR="00790D1A" w:rsidRPr="00CE640D" w:rsidRDefault="00ED0411" w:rsidP="00076199">
      <w:pPr>
        <w:pStyle w:val="Heading2"/>
        <w:pBdr>
          <w:bottom w:val="single" w:sz="4" w:space="1" w:color="auto"/>
        </w:pBdr>
        <w:spacing w:before="0" w:beforeAutospacing="0" w:after="0" w:line="240" w:lineRule="auto"/>
        <w:ind w:firstLine="992"/>
        <w:jc w:val="center"/>
        <w:rPr>
          <w:sz w:val="24"/>
          <w:szCs w:val="24"/>
          <w:lang w:val="en-GB"/>
        </w:rPr>
      </w:pPr>
      <w:bookmarkStart w:id="40" w:name="_Toc129184545"/>
      <w:r w:rsidRPr="00CE640D">
        <w:rPr>
          <w:sz w:val="24"/>
          <w:szCs w:val="24"/>
          <w:lang w:val="en-GB"/>
        </w:rPr>
        <w:t>TENDER SECURITY</w:t>
      </w:r>
      <w:bookmarkEnd w:id="40"/>
    </w:p>
    <w:p w14:paraId="2E81FE38" w14:textId="7902C4DA" w:rsidR="007A2C05" w:rsidRPr="00CE640D" w:rsidRDefault="00530404" w:rsidP="00F17E5D">
      <w:pPr>
        <w:tabs>
          <w:tab w:val="left" w:pos="1560"/>
        </w:tabs>
        <w:spacing w:before="120" w:after="120" w:line="240" w:lineRule="auto"/>
        <w:rPr>
          <w:rFonts w:eastAsia="Arial Unicode MS" w:cs="Arial Unicode MS"/>
          <w:sz w:val="22"/>
          <w:szCs w:val="22"/>
          <w:lang w:val="en-GB"/>
        </w:rPr>
      </w:pPr>
      <w:r w:rsidRPr="00CE640D">
        <w:rPr>
          <w:sz w:val="22"/>
          <w:szCs w:val="22"/>
          <w:lang w:val="en-GB"/>
        </w:rPr>
        <w:t>5.1.</w:t>
      </w:r>
      <w:r w:rsidR="00B8381F" w:rsidRPr="00CE640D">
        <w:rPr>
          <w:rFonts w:eastAsia="Arial Unicode MS" w:cs="Arial Unicode MS"/>
          <w:sz w:val="22"/>
          <w:szCs w:val="22"/>
          <w:lang w:val="en-GB"/>
        </w:rPr>
        <w:t xml:space="preserve"> This section applies in the case where the supplier is required to submit a tender security (the ‘Tender Security‘) according to Part A ‘Particular Conditions‘. To secure validity of the tender, the supplier shall submit a letter of guarantee issued by a bank registered in the Republic of Lithuania or abroad, a guarantee </w:t>
      </w:r>
      <w:r w:rsidR="00693FA4" w:rsidRPr="00CE640D">
        <w:rPr>
          <w:rFonts w:eastAsia="Arial Unicode MS" w:cs="Arial Unicode MS"/>
          <w:sz w:val="22"/>
          <w:szCs w:val="22"/>
          <w:lang w:val="en-GB"/>
        </w:rPr>
        <w:t>issued</w:t>
      </w:r>
      <w:r w:rsidR="00B8381F" w:rsidRPr="00CE640D">
        <w:rPr>
          <w:rFonts w:eastAsia="Arial Unicode MS" w:cs="Arial Unicode MS"/>
          <w:sz w:val="22"/>
          <w:szCs w:val="22"/>
          <w:lang w:val="en-GB"/>
        </w:rPr>
        <w:t xml:space="preserve"> by a credit union, or a surety bond issued by an insurance company (together with an insurance policy containing a </w:t>
      </w:r>
      <w:r w:rsidR="00693FA4" w:rsidRPr="00CE640D">
        <w:rPr>
          <w:rFonts w:eastAsia="Arial Unicode MS" w:cs="Arial Unicode MS"/>
          <w:sz w:val="22"/>
          <w:szCs w:val="22"/>
          <w:lang w:val="en-GB"/>
        </w:rPr>
        <w:t>reference</w:t>
      </w:r>
      <w:r w:rsidR="00B8381F" w:rsidRPr="00CE640D">
        <w:rPr>
          <w:rFonts w:eastAsia="Arial Unicode MS" w:cs="Arial Unicode MS"/>
          <w:sz w:val="22"/>
          <w:szCs w:val="22"/>
          <w:lang w:val="en-GB"/>
        </w:rPr>
        <w:t xml:space="preserve"> to the rules according to which the terms of insurance were set, and a copy of payment order proving payment of the security amount) meeting the requirements set out in this section. The amount of the Tender Security may be paid by </w:t>
      </w:r>
      <w:r w:rsidR="00693FA4" w:rsidRPr="00CE640D">
        <w:rPr>
          <w:rFonts w:eastAsia="Arial Unicode MS" w:cs="Arial Unicode MS"/>
          <w:sz w:val="22"/>
          <w:szCs w:val="22"/>
          <w:lang w:val="en-GB"/>
        </w:rPr>
        <w:t>transferring</w:t>
      </w:r>
      <w:r w:rsidR="00B8381F" w:rsidRPr="00CE640D">
        <w:rPr>
          <w:rFonts w:eastAsia="Arial Unicode MS" w:cs="Arial Unicode MS"/>
          <w:sz w:val="22"/>
          <w:szCs w:val="22"/>
          <w:lang w:val="en-GB"/>
        </w:rPr>
        <w:t xml:space="preserve"> a deposit of the specified amount to the account of the Contracting Authority/Authorising Institution if this is provided for in Part A ‘Particular Conditions‘. In </w:t>
      </w:r>
      <w:r w:rsidR="00693FA4" w:rsidRPr="00CE640D">
        <w:rPr>
          <w:rFonts w:eastAsia="Arial Unicode MS" w:cs="Arial Unicode MS"/>
          <w:sz w:val="22"/>
          <w:szCs w:val="22"/>
          <w:lang w:val="en-GB"/>
        </w:rPr>
        <w:t>such</w:t>
      </w:r>
      <w:r w:rsidR="00B8381F" w:rsidRPr="00CE640D">
        <w:rPr>
          <w:rFonts w:eastAsia="Arial Unicode MS" w:cs="Arial Unicode MS"/>
          <w:sz w:val="22"/>
          <w:szCs w:val="22"/>
          <w:lang w:val="en-GB"/>
        </w:rPr>
        <w:t xml:space="preserve"> a </w:t>
      </w:r>
      <w:r w:rsidR="00693FA4" w:rsidRPr="00CE640D">
        <w:rPr>
          <w:rFonts w:eastAsia="Arial Unicode MS" w:cs="Arial Unicode MS"/>
          <w:sz w:val="22"/>
          <w:szCs w:val="22"/>
          <w:lang w:val="en-GB"/>
        </w:rPr>
        <w:t>case</w:t>
      </w:r>
      <w:r w:rsidR="00B8381F" w:rsidRPr="00CE640D">
        <w:rPr>
          <w:rFonts w:eastAsia="Arial Unicode MS" w:cs="Arial Unicode MS"/>
          <w:sz w:val="22"/>
          <w:szCs w:val="22"/>
          <w:lang w:val="en-GB"/>
        </w:rPr>
        <w:t xml:space="preserve"> the supplier shall submit a copy of the payment order together with the tender via CVP IS by the end of the term for the submission of tenders.</w:t>
      </w:r>
    </w:p>
    <w:p w14:paraId="4C0276B2" w14:textId="71C66096" w:rsidR="007A2C05" w:rsidRPr="00CE640D" w:rsidRDefault="00174865" w:rsidP="00F17E5D">
      <w:pPr>
        <w:tabs>
          <w:tab w:val="left" w:pos="1560"/>
        </w:tabs>
        <w:spacing w:before="120" w:after="120" w:line="240" w:lineRule="auto"/>
        <w:rPr>
          <w:rFonts w:eastAsia="Arial Unicode MS" w:cs="Arial Unicode MS"/>
          <w:sz w:val="22"/>
          <w:szCs w:val="22"/>
          <w:lang w:val="en-GB"/>
        </w:rPr>
      </w:pPr>
      <w:bookmarkStart w:id="41" w:name="_Hlk61513137"/>
      <w:r w:rsidRPr="00CE640D">
        <w:rPr>
          <w:rFonts w:eastAsia="Arial Unicode MS" w:cs="Arial Unicode MS"/>
          <w:sz w:val="22"/>
          <w:szCs w:val="22"/>
          <w:lang w:val="en-GB"/>
        </w:rPr>
        <w:t>5.2</w:t>
      </w:r>
      <w:r w:rsidR="007A2C05" w:rsidRPr="00CE640D">
        <w:rPr>
          <w:rFonts w:eastAsia="Arial Unicode MS" w:cs="Arial Unicode MS"/>
          <w:sz w:val="22"/>
          <w:szCs w:val="22"/>
          <w:lang w:val="en-GB"/>
        </w:rPr>
        <w:t xml:space="preserve">. </w:t>
      </w:r>
      <w:r w:rsidR="00AE58B7" w:rsidRPr="00CE640D">
        <w:rPr>
          <w:rFonts w:eastAsia="Arial Unicode MS" w:cs="Arial Unicode MS"/>
          <w:sz w:val="22"/>
          <w:szCs w:val="22"/>
          <w:lang w:val="en-GB"/>
        </w:rPr>
        <w:t xml:space="preserve">The Tender Security shall be in the electronic format, attested by a qualified electronic signature of a person authorised by the issuing organisation, and included in </w:t>
      </w:r>
      <w:r w:rsidR="00693FA4" w:rsidRPr="00CE640D">
        <w:rPr>
          <w:rFonts w:eastAsia="Arial Unicode MS" w:cs="Arial Unicode MS"/>
          <w:sz w:val="22"/>
          <w:szCs w:val="22"/>
          <w:lang w:val="en-GB"/>
        </w:rPr>
        <w:t>the</w:t>
      </w:r>
      <w:r w:rsidR="00AE58B7" w:rsidRPr="00CE640D">
        <w:rPr>
          <w:rFonts w:eastAsia="Arial Unicode MS" w:cs="Arial Unicode MS"/>
          <w:sz w:val="22"/>
          <w:szCs w:val="22"/>
          <w:lang w:val="en-GB"/>
        </w:rPr>
        <w:t xml:space="preserve"> tender submitted via CVP IS. If the supplier is unable to submit the Tender Security (original) electronically via CVP IS, such document shall be presented in a hardcopy format (in an envelope) by the end of the term for the submission of tenders to the address of the </w:t>
      </w:r>
      <w:r w:rsidR="00AE58B7" w:rsidRPr="00CE640D">
        <w:rPr>
          <w:rFonts w:eastAsia="Arial Unicode MS" w:cs="Arial Unicode MS"/>
          <w:sz w:val="22"/>
          <w:szCs w:val="22"/>
          <w:lang w:val="en-GB"/>
        </w:rPr>
        <w:t>Contracting Authority</w:t>
      </w:r>
      <w:r w:rsidR="00F959C2" w:rsidRPr="00CE640D">
        <w:rPr>
          <w:rFonts w:eastAsia="Arial Unicode MS" w:cs="Arial Unicode MS"/>
          <w:sz w:val="22"/>
          <w:szCs w:val="22"/>
          <w:lang w:val="en-GB"/>
        </w:rPr>
        <w:t xml:space="preserve">, with a copy included in the tender. </w:t>
      </w:r>
    </w:p>
    <w:bookmarkEnd w:id="41"/>
    <w:p w14:paraId="15906807" w14:textId="15C0033F" w:rsidR="007A2C05" w:rsidRPr="00CE640D" w:rsidRDefault="007A2C05" w:rsidP="00F17E5D">
      <w:pPr>
        <w:tabs>
          <w:tab w:val="left" w:pos="1560"/>
        </w:tabs>
        <w:spacing w:before="120" w:after="120" w:line="240" w:lineRule="auto"/>
        <w:rPr>
          <w:rFonts w:eastAsia="Arial Unicode MS" w:cs="Arial Unicode MS"/>
          <w:sz w:val="22"/>
          <w:szCs w:val="22"/>
          <w:lang w:val="en-GB"/>
        </w:rPr>
      </w:pPr>
      <w:r w:rsidRPr="00CE640D">
        <w:rPr>
          <w:rFonts w:eastAsia="Arial Unicode MS" w:cs="Arial Unicode MS"/>
          <w:sz w:val="22"/>
          <w:szCs w:val="22"/>
          <w:lang w:val="en-GB"/>
        </w:rPr>
        <w:t>5.3.</w:t>
      </w:r>
      <w:r w:rsidR="00CE640D">
        <w:rPr>
          <w:rFonts w:eastAsia="Arial Unicode MS" w:cs="Arial Unicode MS"/>
          <w:sz w:val="22"/>
          <w:szCs w:val="22"/>
          <w:lang w:val="en-GB"/>
        </w:rPr>
        <w:t xml:space="preserve"> </w:t>
      </w:r>
      <w:r w:rsidR="00F959C2" w:rsidRPr="00CE640D">
        <w:rPr>
          <w:rFonts w:eastAsia="Arial Unicode MS" w:cs="Arial Unicode MS"/>
          <w:sz w:val="22"/>
          <w:szCs w:val="22"/>
          <w:lang w:val="en-GB"/>
        </w:rPr>
        <w:t xml:space="preserve">The Tender Security shall be issued in any country of the supplier‘s choice. If the issuing organisation is outside of the Republic of Lithuania, the supplier shall make sure that the latter is acceptable to the </w:t>
      </w:r>
      <w:r w:rsidR="00F959C2" w:rsidRPr="00CE640D">
        <w:rPr>
          <w:rFonts w:eastAsia="Arial Unicode MS" w:cs="Arial Unicode MS"/>
          <w:sz w:val="22"/>
          <w:szCs w:val="22"/>
          <w:lang w:val="en-GB"/>
        </w:rPr>
        <w:t>Contracting Authority</w:t>
      </w:r>
      <w:r w:rsidR="00F959C2" w:rsidRPr="00CE640D">
        <w:rPr>
          <w:rFonts w:eastAsia="Arial Unicode MS" w:cs="Arial Unicode MS"/>
          <w:sz w:val="22"/>
          <w:szCs w:val="22"/>
          <w:lang w:val="en-GB"/>
        </w:rPr>
        <w:t xml:space="preserve">. Prior to submitting the Tender Security, the supplier may request that the </w:t>
      </w:r>
      <w:r w:rsidR="00F959C2" w:rsidRPr="00CE640D">
        <w:rPr>
          <w:rFonts w:eastAsia="Arial Unicode MS" w:cs="Arial Unicode MS"/>
          <w:sz w:val="22"/>
          <w:szCs w:val="22"/>
          <w:lang w:val="en-GB"/>
        </w:rPr>
        <w:t>Contracting Authority</w:t>
      </w:r>
      <w:r w:rsidR="00F959C2" w:rsidRPr="00CE640D">
        <w:rPr>
          <w:rFonts w:eastAsia="Arial Unicode MS" w:cs="Arial Unicode MS"/>
          <w:sz w:val="22"/>
          <w:szCs w:val="22"/>
          <w:lang w:val="en-GB"/>
        </w:rPr>
        <w:t xml:space="preserve"> confirms the acceptability of the Tender Security. In such a case, the </w:t>
      </w:r>
      <w:r w:rsidR="00F959C2" w:rsidRPr="00CE640D">
        <w:rPr>
          <w:rFonts w:eastAsia="Arial Unicode MS" w:cs="Arial Unicode MS"/>
          <w:sz w:val="22"/>
          <w:szCs w:val="22"/>
          <w:lang w:val="en-GB"/>
        </w:rPr>
        <w:t>Contracting Authority</w:t>
      </w:r>
      <w:r w:rsidR="00F959C2" w:rsidRPr="00CE640D">
        <w:rPr>
          <w:rFonts w:eastAsia="Arial Unicode MS" w:cs="Arial Unicode MS"/>
          <w:sz w:val="22"/>
          <w:szCs w:val="22"/>
          <w:lang w:val="en-GB"/>
        </w:rPr>
        <w:t xml:space="preserve"> shall reply to the supplier no later than within 3 working days after receipt of the request. Such confirmation shall not prevent the </w:t>
      </w:r>
      <w:r w:rsidR="00F959C2" w:rsidRPr="00CE640D">
        <w:rPr>
          <w:rFonts w:eastAsia="Arial Unicode MS" w:cs="Arial Unicode MS"/>
          <w:sz w:val="22"/>
          <w:szCs w:val="22"/>
          <w:lang w:val="en-GB"/>
        </w:rPr>
        <w:t>Contracting Authority</w:t>
      </w:r>
      <w:r w:rsidR="00F959C2" w:rsidRPr="00CE640D">
        <w:rPr>
          <w:rFonts w:eastAsia="Arial Unicode MS" w:cs="Arial Unicode MS"/>
          <w:sz w:val="22"/>
          <w:szCs w:val="22"/>
          <w:lang w:val="en-GB"/>
        </w:rPr>
        <w:t xml:space="preserve"> </w:t>
      </w:r>
      <w:r w:rsidR="00693FA4" w:rsidRPr="00CE640D">
        <w:rPr>
          <w:rFonts w:eastAsia="Arial Unicode MS" w:cs="Arial Unicode MS"/>
          <w:sz w:val="22"/>
          <w:szCs w:val="22"/>
          <w:lang w:val="en-GB"/>
        </w:rPr>
        <w:t>from</w:t>
      </w:r>
      <w:r w:rsidR="00F959C2" w:rsidRPr="00CE640D">
        <w:rPr>
          <w:rFonts w:eastAsia="Arial Unicode MS" w:cs="Arial Unicode MS"/>
          <w:sz w:val="22"/>
          <w:szCs w:val="22"/>
          <w:lang w:val="en-GB"/>
        </w:rPr>
        <w:t xml:space="preserve"> rejecting the Tender Security after receiving information that the </w:t>
      </w:r>
      <w:r w:rsidR="003C62A9" w:rsidRPr="00CE640D">
        <w:rPr>
          <w:rFonts w:eastAsia="Arial Unicode MS" w:cs="Arial Unicode MS"/>
          <w:sz w:val="22"/>
          <w:szCs w:val="22"/>
          <w:lang w:val="en-GB"/>
        </w:rPr>
        <w:t>organisation</w:t>
      </w:r>
      <w:r w:rsidR="00F959C2" w:rsidRPr="00CE640D">
        <w:rPr>
          <w:rFonts w:eastAsia="Arial Unicode MS" w:cs="Arial Unicode MS"/>
          <w:sz w:val="22"/>
          <w:szCs w:val="22"/>
          <w:lang w:val="en-GB"/>
        </w:rPr>
        <w:t xml:space="preserve"> </w:t>
      </w:r>
      <w:r w:rsidR="00085036" w:rsidRPr="00CE640D">
        <w:rPr>
          <w:rFonts w:eastAsia="Arial Unicode MS" w:cs="Arial Unicode MS"/>
          <w:sz w:val="22"/>
          <w:szCs w:val="22"/>
          <w:lang w:val="en-GB"/>
        </w:rPr>
        <w:t xml:space="preserve">that had secured the tender validity or performance of the </w:t>
      </w:r>
      <w:r w:rsidR="00085036" w:rsidRPr="00CE640D">
        <w:rPr>
          <w:rFonts w:eastAsia="Arial Unicode MS" w:cs="Arial Unicode MS"/>
          <w:sz w:val="22"/>
          <w:szCs w:val="22"/>
          <w:lang w:val="en-GB"/>
        </w:rPr>
        <w:t>Contract</w:t>
      </w:r>
      <w:r w:rsidR="00085036" w:rsidRPr="00CE640D">
        <w:rPr>
          <w:rFonts w:eastAsia="Arial Unicode MS" w:cs="Arial Unicode MS"/>
          <w:sz w:val="22"/>
          <w:szCs w:val="22"/>
          <w:lang w:val="en-GB"/>
        </w:rPr>
        <w:t xml:space="preserve"> has become insolvent or has failed to perform obligations to the </w:t>
      </w:r>
      <w:r w:rsidR="00085036" w:rsidRPr="00CE640D">
        <w:rPr>
          <w:rFonts w:eastAsia="Arial Unicode MS" w:cs="Arial Unicode MS"/>
          <w:sz w:val="22"/>
          <w:szCs w:val="22"/>
          <w:lang w:val="en-GB"/>
        </w:rPr>
        <w:t>Contracting Authority</w:t>
      </w:r>
      <w:r w:rsidR="00085036" w:rsidRPr="00CE640D">
        <w:rPr>
          <w:rFonts w:eastAsia="Arial Unicode MS" w:cs="Arial Unicode MS"/>
          <w:sz w:val="22"/>
          <w:szCs w:val="22"/>
          <w:lang w:val="en-GB"/>
        </w:rPr>
        <w:t xml:space="preserve"> or other entities, or has performed them improperly. </w:t>
      </w:r>
    </w:p>
    <w:p w14:paraId="5FF39475" w14:textId="3CD4B876" w:rsidR="007A2C05" w:rsidRPr="00CE640D" w:rsidRDefault="007A2C05" w:rsidP="00F17E5D">
      <w:pPr>
        <w:pBdr>
          <w:top w:val="nil"/>
          <w:left w:val="nil"/>
          <w:bottom w:val="nil"/>
          <w:right w:val="nil"/>
          <w:between w:val="nil"/>
          <w:bar w:val="nil"/>
        </w:pBdr>
        <w:suppressAutoHyphens/>
        <w:spacing w:before="120" w:after="120" w:line="240" w:lineRule="auto"/>
        <w:rPr>
          <w:rFonts w:eastAsia="Arial Unicode MS" w:cs="Arial Unicode MS"/>
          <w:sz w:val="22"/>
          <w:szCs w:val="22"/>
          <w:bdr w:val="nil"/>
          <w:lang w:val="en-GB" w:eastAsia="en-GB"/>
        </w:rPr>
      </w:pPr>
      <w:r w:rsidRPr="00CE640D">
        <w:rPr>
          <w:rFonts w:eastAsia="Arial Unicode MS" w:cs="Arial Unicode MS"/>
          <w:sz w:val="22"/>
          <w:szCs w:val="22"/>
          <w:bdr w:val="nil"/>
          <w:lang w:val="en-GB" w:eastAsia="en-GB"/>
        </w:rPr>
        <w:t>5</w:t>
      </w:r>
      <w:r w:rsidR="00174865" w:rsidRPr="00CE640D">
        <w:rPr>
          <w:rFonts w:eastAsia="Arial Unicode MS" w:cs="Arial Unicode MS"/>
          <w:sz w:val="22"/>
          <w:szCs w:val="22"/>
          <w:bdr w:val="nil"/>
          <w:lang w:val="en-GB" w:eastAsia="en-GB"/>
        </w:rPr>
        <w:t>.4</w:t>
      </w:r>
      <w:r w:rsidRPr="00CE640D">
        <w:rPr>
          <w:rFonts w:eastAsia="Arial Unicode MS" w:cs="Arial Unicode MS"/>
          <w:sz w:val="22"/>
          <w:szCs w:val="22"/>
          <w:bdr w:val="nil"/>
          <w:lang w:val="en-GB" w:eastAsia="en-GB"/>
        </w:rPr>
        <w:t>.</w:t>
      </w:r>
      <w:r w:rsidR="00CE640D">
        <w:rPr>
          <w:rFonts w:eastAsia="Arial Unicode MS" w:cs="Arial Unicode MS"/>
          <w:sz w:val="22"/>
          <w:szCs w:val="22"/>
          <w:bdr w:val="nil"/>
          <w:lang w:val="en-GB" w:eastAsia="en-GB"/>
        </w:rPr>
        <w:t xml:space="preserve"> </w:t>
      </w:r>
      <w:r w:rsidR="003C62A9" w:rsidRPr="00CE640D">
        <w:rPr>
          <w:rFonts w:eastAsia="Arial Unicode MS" w:cs="Arial Unicode MS"/>
          <w:sz w:val="22"/>
          <w:szCs w:val="22"/>
          <w:bdr w:val="nil"/>
          <w:lang w:val="en-GB" w:eastAsia="en-GB"/>
        </w:rPr>
        <w:t xml:space="preserve">The Tender Security issued to the </w:t>
      </w:r>
      <w:r w:rsidR="003C62A9" w:rsidRPr="00CE640D">
        <w:rPr>
          <w:rFonts w:eastAsia="Arial Unicode MS" w:cs="Arial Unicode MS"/>
          <w:sz w:val="22"/>
          <w:szCs w:val="22"/>
          <w:lang w:val="en-GB"/>
        </w:rPr>
        <w:t>Contracting Authority</w:t>
      </w:r>
      <w:r w:rsidR="003C62A9" w:rsidRPr="00CE640D">
        <w:rPr>
          <w:rFonts w:eastAsia="Arial Unicode MS" w:cs="Arial Unicode MS"/>
          <w:sz w:val="22"/>
          <w:szCs w:val="22"/>
          <w:lang w:val="en-GB"/>
        </w:rPr>
        <w:t xml:space="preserve"> (or the Authorising Institution if the procurement is conducted by authorisation) for the entire amount requested. </w:t>
      </w:r>
    </w:p>
    <w:p w14:paraId="368D4A05" w14:textId="3EE9CC70" w:rsidR="009F09AA" w:rsidRPr="00CE640D" w:rsidRDefault="00174865" w:rsidP="00F17E5D">
      <w:pPr>
        <w:tabs>
          <w:tab w:val="left" w:pos="1560"/>
        </w:tabs>
        <w:spacing w:before="120" w:after="120" w:line="240" w:lineRule="auto"/>
        <w:rPr>
          <w:rFonts w:eastAsia="Arial Unicode MS" w:cs="Arial Unicode MS"/>
          <w:noProof/>
          <w:sz w:val="22"/>
          <w:szCs w:val="22"/>
          <w:lang w:val="en-GB"/>
        </w:rPr>
      </w:pPr>
      <w:r w:rsidRPr="00CE640D">
        <w:rPr>
          <w:rFonts w:eastAsia="Arial Unicode MS" w:cs="Arial Unicode MS"/>
          <w:noProof/>
          <w:sz w:val="22"/>
          <w:szCs w:val="22"/>
          <w:lang w:val="en-GB"/>
        </w:rPr>
        <w:lastRenderedPageBreak/>
        <w:t>5.5</w:t>
      </w:r>
      <w:r w:rsidR="007A2C05" w:rsidRPr="00CE640D">
        <w:rPr>
          <w:rFonts w:eastAsia="Arial Unicode MS" w:cs="Arial Unicode MS"/>
          <w:noProof/>
          <w:sz w:val="22"/>
          <w:szCs w:val="22"/>
          <w:lang w:val="en-GB"/>
        </w:rPr>
        <w:t xml:space="preserve">. Pasiūlymo galiojimo užtikrinime turi būti numatyta, kad užtikrinimo suma turi būti išmokama perkančiajai organizacijai </w:t>
      </w:r>
      <w:r w:rsidR="000E6C22" w:rsidRPr="00CE640D">
        <w:rPr>
          <w:rFonts w:eastAsia="Arial Unicode MS" w:cs="Arial Unicode MS"/>
          <w:noProof/>
          <w:sz w:val="22"/>
          <w:szCs w:val="22"/>
          <w:bdr w:val="nil"/>
          <w:lang w:val="en-GB" w:eastAsia="en-GB"/>
        </w:rPr>
        <w:t xml:space="preserve">(Įgaliojusiai organizacijai) </w:t>
      </w:r>
      <w:r w:rsidR="007A2C05" w:rsidRPr="00CE640D">
        <w:rPr>
          <w:rFonts w:eastAsia="Arial Unicode MS" w:cs="Arial Unicode MS"/>
          <w:noProof/>
          <w:sz w:val="22"/>
          <w:szCs w:val="22"/>
          <w:lang w:val="en-GB"/>
        </w:rPr>
        <w:t xml:space="preserve">ne vėliau, kaip per 15 (penkiolika) kalendorinių dienų nuo pirmo raštiško perkančiosios organizacijos </w:t>
      </w:r>
      <w:r w:rsidR="000E6C22" w:rsidRPr="00CE640D">
        <w:rPr>
          <w:rFonts w:eastAsia="Arial Unicode MS" w:cs="Arial Unicode MS"/>
          <w:noProof/>
          <w:sz w:val="22"/>
          <w:szCs w:val="22"/>
          <w:lang w:val="en-GB"/>
        </w:rPr>
        <w:t xml:space="preserve">(Įgaliojusios organizacijos) </w:t>
      </w:r>
      <w:r w:rsidR="007A2C05" w:rsidRPr="00CE640D">
        <w:rPr>
          <w:rFonts w:eastAsia="Arial Unicode MS" w:cs="Arial Unicode MS"/>
          <w:noProof/>
          <w:sz w:val="22"/>
          <w:szCs w:val="22"/>
          <w:lang w:val="en-GB"/>
        </w:rPr>
        <w:t>pranešimo užtikrintojui</w:t>
      </w:r>
      <w:r w:rsidR="000A7DD4" w:rsidRPr="00CE640D">
        <w:rPr>
          <w:rFonts w:eastAsia="Arial Unicode MS" w:cs="Arial Unicode MS"/>
          <w:noProof/>
          <w:sz w:val="22"/>
          <w:szCs w:val="22"/>
          <w:lang w:val="en-GB"/>
        </w:rPr>
        <w:t xml:space="preserve">. Tiekėjas netenka pasiūlymo galiojimo užtikrinimo </w:t>
      </w:r>
      <w:r w:rsidR="006E3438" w:rsidRPr="00CE640D">
        <w:rPr>
          <w:rFonts w:eastAsia="Arial Unicode MS" w:cs="Arial Unicode MS"/>
          <w:noProof/>
          <w:sz w:val="22"/>
          <w:szCs w:val="22"/>
          <w:lang w:val="en-GB"/>
        </w:rPr>
        <w:t>esant bent vienai šių sąlygų</w:t>
      </w:r>
      <w:r w:rsidR="007A2C05" w:rsidRPr="00CE640D">
        <w:rPr>
          <w:rFonts w:eastAsia="Arial Unicode MS" w:cs="Arial Unicode MS"/>
          <w:noProof/>
          <w:sz w:val="22"/>
          <w:szCs w:val="22"/>
          <w:lang w:val="en-GB"/>
        </w:rPr>
        <w:t xml:space="preserve">: </w:t>
      </w:r>
      <w:r w:rsidR="003C62A9" w:rsidRPr="00CE640D">
        <w:rPr>
          <w:rFonts w:eastAsia="Arial Unicode MS" w:cs="Arial Unicode MS"/>
          <w:noProof/>
          <w:sz w:val="22"/>
          <w:szCs w:val="22"/>
          <w:lang w:val="en-GB"/>
        </w:rPr>
        <w:t xml:space="preserve">The Tender Security shall state that the amount of security shall be paid to the </w:t>
      </w:r>
      <w:r w:rsidR="003C62A9" w:rsidRPr="00CE640D">
        <w:rPr>
          <w:rFonts w:eastAsia="Arial Unicode MS" w:cs="Arial Unicode MS"/>
          <w:sz w:val="22"/>
          <w:szCs w:val="22"/>
          <w:lang w:val="en-GB"/>
        </w:rPr>
        <w:t>Contracting Authority</w:t>
      </w:r>
      <w:r w:rsidR="003C62A9" w:rsidRPr="00CE640D">
        <w:rPr>
          <w:rFonts w:eastAsia="Arial Unicode MS" w:cs="Arial Unicode MS"/>
          <w:sz w:val="22"/>
          <w:szCs w:val="22"/>
          <w:lang w:val="en-GB"/>
        </w:rPr>
        <w:t xml:space="preserve"> (Authorising Institution) no later than within 15 (fifteen) calendar days after the first demand sent by the </w:t>
      </w:r>
      <w:r w:rsidR="003C62A9" w:rsidRPr="00CE640D">
        <w:rPr>
          <w:rFonts w:eastAsia="Arial Unicode MS" w:cs="Arial Unicode MS"/>
          <w:sz w:val="22"/>
          <w:szCs w:val="22"/>
          <w:lang w:val="en-GB"/>
        </w:rPr>
        <w:t>Contracting Authority (Authorising Institution)</w:t>
      </w:r>
      <w:r w:rsidR="003C62A9" w:rsidRPr="00CE640D">
        <w:rPr>
          <w:rFonts w:eastAsia="Arial Unicode MS" w:cs="Arial Unicode MS"/>
          <w:sz w:val="22"/>
          <w:szCs w:val="22"/>
          <w:lang w:val="en-GB"/>
        </w:rPr>
        <w:t xml:space="preserve"> to the issuing organisation. The supplier shall forfeit the Tender Security is at least one of the following conditions is fulfilled:</w:t>
      </w:r>
    </w:p>
    <w:p w14:paraId="40F2783E" w14:textId="58CCD14D" w:rsidR="009F09AA" w:rsidRPr="00CE640D" w:rsidRDefault="009F09AA" w:rsidP="00F17E5D">
      <w:pPr>
        <w:tabs>
          <w:tab w:val="left" w:pos="1560"/>
        </w:tabs>
        <w:spacing w:before="120" w:after="120" w:line="240" w:lineRule="auto"/>
        <w:rPr>
          <w:rFonts w:eastAsia="Arial Unicode MS" w:cs="Arial Unicode MS"/>
          <w:noProof/>
          <w:sz w:val="22"/>
          <w:szCs w:val="22"/>
          <w:lang w:val="en-GB"/>
        </w:rPr>
      </w:pPr>
      <w:r w:rsidRPr="00CE640D">
        <w:rPr>
          <w:rFonts w:eastAsia="Arial Unicode MS" w:cs="Arial Unicode MS"/>
          <w:noProof/>
          <w:sz w:val="22"/>
          <w:szCs w:val="22"/>
          <w:lang w:val="en-GB"/>
        </w:rPr>
        <w:t>5.5.1.</w:t>
      </w:r>
      <w:r w:rsidR="007A2C05" w:rsidRPr="00CE640D">
        <w:rPr>
          <w:rFonts w:eastAsia="Arial Unicode MS" w:cs="Arial Unicode MS"/>
          <w:noProof/>
          <w:sz w:val="22"/>
          <w:szCs w:val="22"/>
          <w:lang w:val="en-GB"/>
        </w:rPr>
        <w:t xml:space="preserve"> </w:t>
      </w:r>
      <w:r w:rsidR="003F1022" w:rsidRPr="00CE640D">
        <w:rPr>
          <w:rFonts w:eastAsia="Arial Unicode MS" w:cs="Arial Unicode MS"/>
          <w:noProof/>
          <w:sz w:val="22"/>
          <w:szCs w:val="22"/>
          <w:lang w:val="en-GB"/>
        </w:rPr>
        <w:t>tiekėjas atsisako savo pasiūlymo arba jo dalies (pasiūlyme nurodyto pirkimo objekto, jo kiekio (apimties), siūlomų kainų, tiekimo ar mokėjimo terminų, kitų pasiūlyme nurodytų sąlygų), nors pasiūlymo galiojimo terminas dar nebus pasibaigęs;</w:t>
      </w:r>
      <w:r w:rsidR="003C62A9" w:rsidRPr="00CE640D">
        <w:rPr>
          <w:rFonts w:eastAsia="Arial Unicode MS" w:cs="Arial Unicode MS"/>
          <w:noProof/>
          <w:sz w:val="22"/>
          <w:szCs w:val="22"/>
          <w:lang w:val="en-GB"/>
        </w:rPr>
        <w:t xml:space="preserve"> the supplier has renounced his tender or any part thereof (the object of procurement specified in the tender, its quantity (volume), prices quoted, supply or payment terms, or other conditions set in the tender) within the tender validity period;</w:t>
      </w:r>
    </w:p>
    <w:p w14:paraId="240936AC" w14:textId="6DAC45CC" w:rsidR="003F1022" w:rsidRPr="00CE640D" w:rsidRDefault="003F1022" w:rsidP="00F17E5D">
      <w:pPr>
        <w:tabs>
          <w:tab w:val="left" w:pos="1560"/>
        </w:tabs>
        <w:spacing w:before="120" w:after="120" w:line="240" w:lineRule="auto"/>
        <w:rPr>
          <w:rFonts w:eastAsia="Arial Unicode MS" w:cs="Arial Unicode MS"/>
          <w:noProof/>
          <w:sz w:val="22"/>
          <w:szCs w:val="22"/>
          <w:lang w:val="en-GB"/>
        </w:rPr>
      </w:pPr>
      <w:bookmarkStart w:id="42" w:name="_Hlk65771234"/>
      <w:r w:rsidRPr="00CE640D">
        <w:rPr>
          <w:rFonts w:eastAsia="Arial Unicode MS" w:cs="Arial Unicode MS"/>
          <w:noProof/>
          <w:sz w:val="22"/>
          <w:szCs w:val="22"/>
          <w:lang w:val="en-GB"/>
        </w:rPr>
        <w:t>5.5.2. tiekėjas, perkančiajai organizacijai paprašius, netikslina ar nepateikia trūkstamų duomenų ar dokumentų apie atitiktį pirkimo dokumentų reikalavimams</w:t>
      </w:r>
      <w:r w:rsidR="004A21DB" w:rsidRPr="00CE640D">
        <w:rPr>
          <w:rFonts w:eastAsia="Arial Unicode MS" w:cs="Arial Unicode MS"/>
          <w:noProof/>
          <w:sz w:val="22"/>
          <w:szCs w:val="22"/>
          <w:lang w:val="en-GB"/>
        </w:rPr>
        <w:t>, nepatikslina PVM pagal perkančiosios organizacijos prašymą</w:t>
      </w:r>
      <w:r w:rsidRPr="00CE640D">
        <w:rPr>
          <w:rFonts w:eastAsia="Arial Unicode MS" w:cs="Arial Unicode MS"/>
          <w:noProof/>
          <w:sz w:val="22"/>
          <w:szCs w:val="22"/>
          <w:lang w:val="en-GB"/>
        </w:rPr>
        <w:t xml:space="preserve">; </w:t>
      </w:r>
      <w:r w:rsidR="003C62A9" w:rsidRPr="00CE640D">
        <w:rPr>
          <w:rFonts w:eastAsia="Arial Unicode MS" w:cs="Arial Unicode MS"/>
          <w:noProof/>
          <w:sz w:val="22"/>
          <w:szCs w:val="22"/>
          <w:lang w:val="en-GB"/>
        </w:rPr>
        <w:t xml:space="preserve">the supplier has failed, at the </w:t>
      </w:r>
      <w:r w:rsidR="003C62A9" w:rsidRPr="00CE640D">
        <w:rPr>
          <w:rFonts w:eastAsia="Arial Unicode MS" w:cs="Arial Unicode MS"/>
          <w:sz w:val="22"/>
          <w:szCs w:val="22"/>
          <w:lang w:val="en-GB"/>
        </w:rPr>
        <w:t>Contracting Authority</w:t>
      </w:r>
      <w:r w:rsidR="003C62A9" w:rsidRPr="00CE640D">
        <w:rPr>
          <w:rFonts w:eastAsia="Arial Unicode MS" w:cs="Arial Unicode MS"/>
          <w:sz w:val="22"/>
          <w:szCs w:val="22"/>
          <w:lang w:val="en-GB"/>
        </w:rPr>
        <w:t xml:space="preserve">‘s request, to update information on compliance with the procurement documents or to submit missing data or documents, or to provide VAT information as requested by the </w:t>
      </w:r>
      <w:r w:rsidR="003C62A9" w:rsidRPr="00CE640D">
        <w:rPr>
          <w:rFonts w:eastAsia="Arial Unicode MS" w:cs="Arial Unicode MS"/>
          <w:sz w:val="22"/>
          <w:szCs w:val="22"/>
          <w:lang w:val="en-GB"/>
        </w:rPr>
        <w:t>Contracting Authority</w:t>
      </w:r>
      <w:r w:rsidR="003C62A9" w:rsidRPr="00CE640D">
        <w:rPr>
          <w:rFonts w:eastAsia="Arial Unicode MS" w:cs="Arial Unicode MS"/>
          <w:sz w:val="22"/>
          <w:szCs w:val="22"/>
          <w:lang w:val="en-GB"/>
        </w:rPr>
        <w:t>;</w:t>
      </w:r>
    </w:p>
    <w:bookmarkEnd w:id="42"/>
    <w:p w14:paraId="512CF6B5" w14:textId="13F485EC" w:rsidR="003F1022" w:rsidRPr="00CE640D" w:rsidRDefault="003F1022" w:rsidP="00F17E5D">
      <w:pPr>
        <w:tabs>
          <w:tab w:val="left" w:pos="1560"/>
        </w:tabs>
        <w:spacing w:before="120" w:after="120" w:line="240" w:lineRule="auto"/>
        <w:rPr>
          <w:rFonts w:eastAsia="Arial Unicode MS" w:cs="Arial Unicode MS"/>
          <w:sz w:val="22"/>
          <w:szCs w:val="22"/>
          <w:lang w:val="en-GB"/>
        </w:rPr>
      </w:pPr>
      <w:r w:rsidRPr="00CE640D">
        <w:rPr>
          <w:rFonts w:eastAsia="Arial Unicode MS" w:cs="Arial Unicode MS"/>
          <w:sz w:val="22"/>
          <w:szCs w:val="22"/>
          <w:lang w:val="en-GB"/>
        </w:rPr>
        <w:t>5.5.3.</w:t>
      </w:r>
      <w:r w:rsidR="00D0617A">
        <w:rPr>
          <w:rFonts w:eastAsia="Arial Unicode MS" w:cs="Arial Unicode MS"/>
          <w:sz w:val="22"/>
          <w:szCs w:val="22"/>
          <w:lang w:val="en-GB"/>
        </w:rPr>
        <w:t xml:space="preserve"> </w:t>
      </w:r>
      <w:r w:rsidR="003C62A9" w:rsidRPr="00CE640D">
        <w:rPr>
          <w:rFonts w:eastAsia="Arial Unicode MS" w:cs="Arial Unicode MS"/>
          <w:sz w:val="22"/>
          <w:szCs w:val="22"/>
          <w:lang w:val="en-GB"/>
        </w:rPr>
        <w:t xml:space="preserve">the supplier has failed to justify the unusually low price at the </w:t>
      </w:r>
      <w:r w:rsidR="003C62A9" w:rsidRPr="00CE640D">
        <w:rPr>
          <w:rFonts w:eastAsia="Arial Unicode MS" w:cs="Arial Unicode MS"/>
          <w:sz w:val="22"/>
          <w:szCs w:val="22"/>
          <w:lang w:val="en-GB"/>
        </w:rPr>
        <w:t>Contracting Authority</w:t>
      </w:r>
      <w:r w:rsidR="003C62A9" w:rsidRPr="00CE640D">
        <w:rPr>
          <w:rFonts w:eastAsia="Arial Unicode MS" w:cs="Arial Unicode MS"/>
          <w:sz w:val="22"/>
          <w:szCs w:val="22"/>
          <w:lang w:val="en-GB"/>
        </w:rPr>
        <w:t>‘s request;</w:t>
      </w:r>
    </w:p>
    <w:p w14:paraId="2078719E" w14:textId="00351EA1" w:rsidR="003F1022" w:rsidRPr="00CE640D" w:rsidRDefault="003F1022" w:rsidP="00F17E5D">
      <w:pPr>
        <w:tabs>
          <w:tab w:val="left" w:pos="1560"/>
        </w:tabs>
        <w:spacing w:before="120" w:after="120" w:line="240" w:lineRule="auto"/>
        <w:rPr>
          <w:rFonts w:eastAsia="Arial Unicode MS" w:cs="Arial Unicode MS"/>
          <w:sz w:val="22"/>
          <w:szCs w:val="22"/>
          <w:lang w:val="en-GB"/>
        </w:rPr>
      </w:pPr>
      <w:r w:rsidRPr="00CE640D">
        <w:rPr>
          <w:rFonts w:eastAsia="Arial Unicode MS" w:cs="Arial Unicode MS"/>
          <w:sz w:val="22"/>
          <w:szCs w:val="22"/>
          <w:lang w:val="en-GB"/>
        </w:rPr>
        <w:t xml:space="preserve">5.5.4. </w:t>
      </w:r>
      <w:r w:rsidR="00573B1B" w:rsidRPr="00CE640D">
        <w:rPr>
          <w:rFonts w:eastAsia="Arial Unicode MS" w:cs="Arial Unicode MS"/>
          <w:sz w:val="22"/>
          <w:szCs w:val="22"/>
          <w:lang w:val="en-GB"/>
        </w:rPr>
        <w:t xml:space="preserve">after the </w:t>
      </w:r>
      <w:r w:rsidR="00573B1B" w:rsidRPr="00CE640D">
        <w:rPr>
          <w:rFonts w:eastAsia="Arial Unicode MS" w:cs="Arial Unicode MS"/>
          <w:sz w:val="22"/>
          <w:szCs w:val="22"/>
          <w:lang w:val="en-GB"/>
        </w:rPr>
        <w:t>Contracting Authority</w:t>
      </w:r>
      <w:r w:rsidR="003C62A9" w:rsidRPr="00CE640D">
        <w:rPr>
          <w:rFonts w:eastAsia="Arial Unicode MS" w:cs="Arial Unicode MS"/>
          <w:sz w:val="22"/>
          <w:szCs w:val="22"/>
          <w:lang w:val="en-GB"/>
        </w:rPr>
        <w:t xml:space="preserve"> recognis</w:t>
      </w:r>
      <w:r w:rsidR="00573B1B" w:rsidRPr="00CE640D">
        <w:rPr>
          <w:rFonts w:eastAsia="Arial Unicode MS" w:cs="Arial Unicode MS"/>
          <w:sz w:val="22"/>
          <w:szCs w:val="22"/>
          <w:lang w:val="en-GB"/>
        </w:rPr>
        <w:t>es</w:t>
      </w:r>
      <w:r w:rsidR="003C62A9" w:rsidRPr="00CE640D">
        <w:rPr>
          <w:rFonts w:eastAsia="Arial Unicode MS" w:cs="Arial Unicode MS"/>
          <w:sz w:val="22"/>
          <w:szCs w:val="22"/>
          <w:lang w:val="en-GB"/>
        </w:rPr>
        <w:t xml:space="preserve"> that the supplier has submitted the most economically advantageous tender and </w:t>
      </w:r>
      <w:r w:rsidR="00573B1B" w:rsidRPr="00CE640D">
        <w:rPr>
          <w:rFonts w:eastAsia="Arial Unicode MS" w:cs="Arial Unicode MS"/>
          <w:sz w:val="22"/>
          <w:szCs w:val="22"/>
          <w:lang w:val="en-GB"/>
        </w:rPr>
        <w:t xml:space="preserve">requests the supplier to provide relevant documents proving absence of grounds for exclusion and compliance with </w:t>
      </w:r>
      <w:r w:rsidR="00C57C0D" w:rsidRPr="00CE640D">
        <w:rPr>
          <w:bCs/>
          <w:color w:val="000000"/>
          <w:sz w:val="22"/>
          <w:szCs w:val="22"/>
          <w:lang w:val="en-GB"/>
        </w:rPr>
        <w:t xml:space="preserve">the </w:t>
      </w:r>
      <w:r w:rsidR="00693FA4" w:rsidRPr="00CE640D">
        <w:rPr>
          <w:bCs/>
          <w:color w:val="000000"/>
          <w:sz w:val="22"/>
          <w:szCs w:val="22"/>
          <w:lang w:val="en-GB"/>
        </w:rPr>
        <w:t>qualifications</w:t>
      </w:r>
      <w:r w:rsidR="00C57C0D" w:rsidRPr="00CE640D">
        <w:rPr>
          <w:bCs/>
          <w:color w:val="000000"/>
          <w:sz w:val="22"/>
          <w:szCs w:val="22"/>
          <w:lang w:val="en-GB"/>
        </w:rPr>
        <w:t xml:space="preserve"> requirements </w:t>
      </w:r>
      <w:r w:rsidR="00C57C0D" w:rsidRPr="00CE640D">
        <w:rPr>
          <w:bCs/>
          <w:color w:val="000000"/>
          <w:sz w:val="22"/>
          <w:szCs w:val="22"/>
          <w:lang w:val="en-GB"/>
        </w:rPr>
        <w:t>and</w:t>
      </w:r>
      <w:r w:rsidR="00C57C0D" w:rsidRPr="00CE640D">
        <w:rPr>
          <w:bCs/>
          <w:color w:val="000000"/>
          <w:sz w:val="22"/>
          <w:szCs w:val="22"/>
          <w:lang w:val="en-GB"/>
        </w:rPr>
        <w:t xml:space="preserve"> the </w:t>
      </w:r>
      <w:r w:rsidR="00C57C0D" w:rsidRPr="00CE640D">
        <w:rPr>
          <w:sz w:val="22"/>
          <w:szCs w:val="22"/>
          <w:lang w:val="en-GB"/>
        </w:rPr>
        <w:t>requirements of the quality management system and/or environmental management system standards</w:t>
      </w:r>
      <w:r w:rsidR="00C57C0D" w:rsidRPr="00CE640D">
        <w:rPr>
          <w:sz w:val="22"/>
          <w:szCs w:val="22"/>
          <w:lang w:val="en-GB"/>
        </w:rPr>
        <w:t xml:space="preserve"> (where applicable), the supplier fails to provide the relevant documents proving qualifications;</w:t>
      </w:r>
    </w:p>
    <w:p w14:paraId="60F416EF" w14:textId="32434475" w:rsidR="005614BF" w:rsidRPr="00CE640D" w:rsidRDefault="005614BF" w:rsidP="00F17E5D">
      <w:pPr>
        <w:tabs>
          <w:tab w:val="left" w:pos="1560"/>
        </w:tabs>
        <w:spacing w:before="120" w:after="120" w:line="240" w:lineRule="auto"/>
        <w:rPr>
          <w:rFonts w:eastAsia="Arial Unicode MS" w:cs="Arial Unicode MS"/>
          <w:sz w:val="22"/>
          <w:szCs w:val="22"/>
          <w:lang w:val="en-GB"/>
        </w:rPr>
      </w:pPr>
      <w:r w:rsidRPr="00CE640D">
        <w:rPr>
          <w:rFonts w:eastAsia="Arial Unicode MS" w:cs="Arial Unicode MS"/>
          <w:sz w:val="22"/>
          <w:szCs w:val="22"/>
          <w:lang w:val="en-GB"/>
        </w:rPr>
        <w:t xml:space="preserve">5.5.5. </w:t>
      </w:r>
      <w:r w:rsidR="00573B1B" w:rsidRPr="00CE640D">
        <w:rPr>
          <w:sz w:val="22"/>
          <w:szCs w:val="22"/>
          <w:lang w:val="en-GB"/>
        </w:rPr>
        <w:t xml:space="preserve">where an electronic auction is held – the supplier has failed to log-in for the procurement involving the conduct of electronic auction procedures, and has failed to submit a bid for the auction as stated in Section 7 of </w:t>
      </w:r>
      <w:r w:rsidR="00693FA4" w:rsidRPr="00CE640D">
        <w:rPr>
          <w:sz w:val="22"/>
          <w:szCs w:val="22"/>
          <w:lang w:val="en-GB"/>
        </w:rPr>
        <w:t>Part</w:t>
      </w:r>
      <w:r w:rsidR="00573B1B" w:rsidRPr="00CE640D">
        <w:rPr>
          <w:sz w:val="22"/>
          <w:szCs w:val="22"/>
          <w:lang w:val="en-GB"/>
        </w:rPr>
        <w:t xml:space="preserve"> A ‘Particular Conditions‘</w:t>
      </w:r>
      <w:r w:rsidR="00095EA0" w:rsidRPr="00CE640D">
        <w:rPr>
          <w:sz w:val="22"/>
          <w:szCs w:val="22"/>
          <w:lang w:val="en-GB"/>
        </w:rPr>
        <w:t>, or, having regard to the final tender price quoted during the auction, the supplier has failed to provide new rates (where the procurement object consists of components);</w:t>
      </w:r>
    </w:p>
    <w:p w14:paraId="675BE2E4" w14:textId="34B3CABF" w:rsidR="003F1022" w:rsidRPr="00CE640D" w:rsidRDefault="005614BF" w:rsidP="00F17E5D">
      <w:pPr>
        <w:tabs>
          <w:tab w:val="left" w:pos="1560"/>
        </w:tabs>
        <w:spacing w:before="120" w:after="120" w:line="240" w:lineRule="auto"/>
        <w:rPr>
          <w:rFonts w:eastAsia="Arial Unicode MS" w:cs="Arial Unicode MS"/>
          <w:sz w:val="22"/>
          <w:szCs w:val="22"/>
          <w:lang w:val="en-GB"/>
        </w:rPr>
      </w:pPr>
      <w:r w:rsidRPr="00CE640D">
        <w:rPr>
          <w:rFonts w:eastAsia="Arial Unicode MS" w:cs="Arial Unicode MS"/>
          <w:sz w:val="22"/>
          <w:szCs w:val="22"/>
          <w:lang w:val="en-GB"/>
        </w:rPr>
        <w:t>5.5.6</w:t>
      </w:r>
      <w:r w:rsidR="003F1022" w:rsidRPr="00CE640D">
        <w:rPr>
          <w:rFonts w:eastAsia="Arial Unicode MS" w:cs="Arial Unicode MS"/>
          <w:sz w:val="22"/>
          <w:szCs w:val="22"/>
          <w:lang w:val="en-GB"/>
        </w:rPr>
        <w:t xml:space="preserve">. </w:t>
      </w:r>
      <w:r w:rsidR="00755887" w:rsidRPr="00CE640D">
        <w:rPr>
          <w:rFonts w:eastAsia="Arial Unicode MS" w:cs="Arial Unicode MS"/>
          <w:sz w:val="22"/>
          <w:szCs w:val="22"/>
          <w:lang w:val="en-GB"/>
        </w:rPr>
        <w:t xml:space="preserve">the winning supplier has refused to sign the Contract in the form of the Draft Contract included in the procurement documents. If the supplier fails to sign the Contract within the time limit set by the </w:t>
      </w:r>
      <w:r w:rsidR="00755887" w:rsidRPr="00CE640D">
        <w:rPr>
          <w:rFonts w:eastAsia="Arial Unicode MS" w:cs="Arial Unicode MS"/>
          <w:sz w:val="22"/>
          <w:szCs w:val="22"/>
          <w:lang w:val="en-GB"/>
        </w:rPr>
        <w:t>Contracting Authority (or the Authorising Institution</w:t>
      </w:r>
      <w:r w:rsidR="00755887" w:rsidRPr="00CE640D">
        <w:rPr>
          <w:rFonts w:eastAsia="Arial Unicode MS" w:cs="Arial Unicode MS"/>
          <w:sz w:val="22"/>
          <w:szCs w:val="22"/>
          <w:lang w:val="en-GB"/>
        </w:rPr>
        <w:t>), it shall be deemed that the supplier has refused to conclude the Contract;</w:t>
      </w:r>
    </w:p>
    <w:p w14:paraId="4B1C2FC0" w14:textId="7075C678" w:rsidR="003F1022" w:rsidRPr="00CE640D" w:rsidRDefault="005614BF" w:rsidP="00F17E5D">
      <w:pPr>
        <w:tabs>
          <w:tab w:val="left" w:pos="1560"/>
        </w:tabs>
        <w:spacing w:before="120" w:after="120" w:line="240" w:lineRule="auto"/>
        <w:rPr>
          <w:rFonts w:eastAsia="Arial Unicode MS" w:cs="Arial Unicode MS"/>
          <w:sz w:val="22"/>
          <w:szCs w:val="22"/>
          <w:lang w:val="en-GB"/>
        </w:rPr>
      </w:pPr>
      <w:r w:rsidRPr="00CE640D">
        <w:rPr>
          <w:rFonts w:eastAsia="Arial Unicode MS" w:cs="Arial Unicode MS"/>
          <w:sz w:val="22"/>
          <w:szCs w:val="22"/>
          <w:lang w:val="en-GB"/>
        </w:rPr>
        <w:t>5.5.7</w:t>
      </w:r>
      <w:r w:rsidR="003F1022" w:rsidRPr="00CE640D">
        <w:rPr>
          <w:rFonts w:eastAsia="Arial Unicode MS" w:cs="Arial Unicode MS"/>
          <w:sz w:val="22"/>
          <w:szCs w:val="22"/>
          <w:lang w:val="en-GB"/>
        </w:rPr>
        <w:t xml:space="preserve">. </w:t>
      </w:r>
      <w:r w:rsidR="00755887" w:rsidRPr="00CE640D">
        <w:rPr>
          <w:rFonts w:eastAsia="Arial Unicode MS" w:cs="Arial Unicode MS"/>
          <w:sz w:val="22"/>
          <w:szCs w:val="22"/>
          <w:lang w:val="en-GB"/>
        </w:rPr>
        <w:t>the winning supplier has</w:t>
      </w:r>
      <w:r w:rsidR="00755887" w:rsidRPr="00CE640D">
        <w:rPr>
          <w:rFonts w:eastAsia="Arial Unicode MS" w:cs="Arial Unicode MS"/>
          <w:sz w:val="22"/>
          <w:szCs w:val="22"/>
          <w:lang w:val="en-GB"/>
        </w:rPr>
        <w:t xml:space="preserve"> failed to provide a performance security (or to pay the deposit, where applicable). </w:t>
      </w:r>
    </w:p>
    <w:p w14:paraId="0DD9B3A7" w14:textId="714BD590" w:rsidR="007A2C05" w:rsidRPr="00CE640D" w:rsidRDefault="00174865" w:rsidP="00F17E5D">
      <w:pPr>
        <w:tabs>
          <w:tab w:val="left" w:pos="1560"/>
        </w:tabs>
        <w:spacing w:before="120" w:after="120" w:line="240" w:lineRule="auto"/>
        <w:rPr>
          <w:rFonts w:eastAsia="Arial Unicode MS" w:cs="Arial Unicode MS"/>
          <w:noProof/>
          <w:sz w:val="22"/>
          <w:szCs w:val="22"/>
          <w:lang w:val="en-GB"/>
        </w:rPr>
      </w:pPr>
      <w:r w:rsidRPr="00CE640D">
        <w:rPr>
          <w:rFonts w:eastAsia="Arial Unicode MS" w:cs="Arial Unicode MS"/>
          <w:noProof/>
          <w:sz w:val="22"/>
          <w:szCs w:val="22"/>
          <w:lang w:val="en-GB"/>
        </w:rPr>
        <w:t>5.6</w:t>
      </w:r>
      <w:r w:rsidR="007A2C05" w:rsidRPr="00CE640D">
        <w:rPr>
          <w:rFonts w:eastAsia="Arial Unicode MS" w:cs="Arial Unicode MS"/>
          <w:noProof/>
          <w:sz w:val="22"/>
          <w:szCs w:val="22"/>
          <w:lang w:val="en-GB"/>
        </w:rPr>
        <w:t xml:space="preserve">. </w:t>
      </w:r>
      <w:r w:rsidR="00755887" w:rsidRPr="00CE640D">
        <w:rPr>
          <w:rFonts w:eastAsia="Arial Unicode MS" w:cs="Arial Unicode MS"/>
          <w:noProof/>
          <w:sz w:val="22"/>
          <w:szCs w:val="22"/>
          <w:lang w:val="en-GB"/>
        </w:rPr>
        <w:t xml:space="preserve">The Tender Security shall contain a statement to the effect </w:t>
      </w:r>
      <w:r w:rsidR="00A161B8" w:rsidRPr="00CE640D">
        <w:rPr>
          <w:rFonts w:eastAsia="Arial Unicode MS" w:cs="Arial Unicode MS"/>
          <w:noProof/>
          <w:sz w:val="22"/>
          <w:szCs w:val="22"/>
          <w:lang w:val="en-GB"/>
        </w:rPr>
        <w:t xml:space="preserve">that the organisation issuing the Tender Security does not have the right to requst that </w:t>
      </w:r>
      <w:r w:rsidR="00A161B8" w:rsidRPr="00CE640D">
        <w:rPr>
          <w:rFonts w:eastAsia="Arial Unicode MS" w:cs="Arial Unicode MS"/>
          <w:sz w:val="22"/>
          <w:szCs w:val="22"/>
          <w:lang w:val="en-GB"/>
        </w:rPr>
        <w:t>the Contracting Authority (or the Authorising Institution)</w:t>
      </w:r>
      <w:r w:rsidR="00A161B8" w:rsidRPr="00CE640D">
        <w:rPr>
          <w:rFonts w:eastAsia="Arial Unicode MS" w:cs="Arial Unicode MS"/>
          <w:sz w:val="22"/>
          <w:szCs w:val="22"/>
          <w:lang w:val="en-GB"/>
        </w:rPr>
        <w:t xml:space="preserve"> justifies its demand. The </w:t>
      </w:r>
      <w:r w:rsidR="00A161B8" w:rsidRPr="00CE640D">
        <w:rPr>
          <w:rFonts w:eastAsia="Arial Unicode MS" w:cs="Arial Unicode MS"/>
          <w:sz w:val="22"/>
          <w:szCs w:val="22"/>
          <w:lang w:val="en-GB"/>
        </w:rPr>
        <w:t>Contracting Authority (or the Authorising Institution)</w:t>
      </w:r>
      <w:r w:rsidR="00A161B8" w:rsidRPr="00CE640D">
        <w:rPr>
          <w:rFonts w:eastAsia="Arial Unicode MS" w:cs="Arial Unicode MS"/>
          <w:sz w:val="22"/>
          <w:szCs w:val="22"/>
          <w:lang w:val="en-GB"/>
        </w:rPr>
        <w:t xml:space="preserve"> shall indicate in its notice to the issuing organisation the specific circumstance from the above list on the ground of which the amount of the Tender Security is payable to </w:t>
      </w:r>
      <w:r w:rsidR="00A161B8" w:rsidRPr="00CE640D">
        <w:rPr>
          <w:rFonts w:eastAsia="Arial Unicode MS" w:cs="Arial Unicode MS"/>
          <w:sz w:val="22"/>
          <w:szCs w:val="22"/>
          <w:lang w:val="en-GB"/>
        </w:rPr>
        <w:t>the Contracting Authority (or the Authorising Institution)</w:t>
      </w:r>
      <w:r w:rsidR="00A161B8" w:rsidRPr="00CE640D">
        <w:rPr>
          <w:rFonts w:eastAsia="Arial Unicode MS" w:cs="Arial Unicode MS"/>
          <w:sz w:val="22"/>
          <w:szCs w:val="22"/>
          <w:lang w:val="en-GB"/>
        </w:rPr>
        <w:t>.</w:t>
      </w:r>
    </w:p>
    <w:p w14:paraId="73CDCD5B" w14:textId="054CEBC7" w:rsidR="007A2C05" w:rsidRPr="00CE640D" w:rsidRDefault="00174865" w:rsidP="00F17E5D">
      <w:pPr>
        <w:tabs>
          <w:tab w:val="left" w:pos="1560"/>
        </w:tabs>
        <w:spacing w:before="120" w:after="120" w:line="240" w:lineRule="auto"/>
        <w:rPr>
          <w:rFonts w:eastAsia="Arial Unicode MS" w:cs="Arial Unicode MS"/>
          <w:sz w:val="22"/>
          <w:szCs w:val="22"/>
          <w:lang w:val="en-GB"/>
        </w:rPr>
      </w:pPr>
      <w:r w:rsidRPr="00CE640D">
        <w:rPr>
          <w:rFonts w:eastAsia="Arial Unicode MS" w:cs="Arial Unicode MS"/>
          <w:sz w:val="22"/>
          <w:szCs w:val="22"/>
          <w:lang w:val="en-GB"/>
        </w:rPr>
        <w:t>5.7</w:t>
      </w:r>
      <w:r w:rsidR="007A2C05" w:rsidRPr="00CE640D">
        <w:rPr>
          <w:rFonts w:eastAsia="Arial Unicode MS" w:cs="Arial Unicode MS"/>
          <w:sz w:val="22"/>
          <w:szCs w:val="22"/>
          <w:lang w:val="en-GB"/>
        </w:rPr>
        <w:t xml:space="preserve">. </w:t>
      </w:r>
      <w:r w:rsidR="00A161B8" w:rsidRPr="00CE640D">
        <w:rPr>
          <w:rFonts w:eastAsia="Arial Unicode MS" w:cs="Arial Unicode MS"/>
          <w:sz w:val="22"/>
          <w:szCs w:val="22"/>
          <w:lang w:val="en-GB"/>
        </w:rPr>
        <w:t xml:space="preserve">The term of validity of the Tender Security shall be equal to the term of validity of the tender. The </w:t>
      </w:r>
      <w:r w:rsidR="00A161B8" w:rsidRPr="00CE640D">
        <w:rPr>
          <w:rFonts w:eastAsia="Arial Unicode MS" w:cs="Arial Unicode MS"/>
          <w:sz w:val="22"/>
          <w:szCs w:val="22"/>
          <w:lang w:val="en-GB"/>
        </w:rPr>
        <w:t>Contracting Authority</w:t>
      </w:r>
      <w:r w:rsidR="00A161B8" w:rsidRPr="00CE640D">
        <w:rPr>
          <w:rFonts w:eastAsia="Arial Unicode MS" w:cs="Arial Unicode MS"/>
          <w:sz w:val="22"/>
          <w:szCs w:val="22"/>
          <w:lang w:val="en-GB"/>
        </w:rPr>
        <w:t xml:space="preserve"> may request, prior to the end of the term of validity of the tender</w:t>
      </w:r>
      <w:r w:rsidR="007A1C24" w:rsidRPr="00CE640D">
        <w:rPr>
          <w:rFonts w:eastAsia="Arial Unicode MS" w:cs="Arial Unicode MS"/>
          <w:sz w:val="22"/>
          <w:szCs w:val="22"/>
          <w:lang w:val="en-GB"/>
        </w:rPr>
        <w:t>, that the suppliers should extend the term of validity until a specified date.</w:t>
      </w:r>
    </w:p>
    <w:p w14:paraId="394C0509" w14:textId="50606DF9" w:rsidR="007A2C05" w:rsidRPr="00CE640D" w:rsidRDefault="00174865" w:rsidP="00F17E5D">
      <w:pPr>
        <w:tabs>
          <w:tab w:val="left" w:pos="1560"/>
        </w:tabs>
        <w:spacing w:before="120" w:after="120" w:line="240" w:lineRule="auto"/>
        <w:rPr>
          <w:rFonts w:eastAsia="Arial Unicode MS" w:cs="Arial Unicode MS"/>
          <w:sz w:val="22"/>
          <w:szCs w:val="22"/>
          <w:lang w:val="en-GB"/>
        </w:rPr>
      </w:pPr>
      <w:bookmarkStart w:id="43" w:name="_Hlk61513453"/>
      <w:r w:rsidRPr="00CE640D">
        <w:rPr>
          <w:rFonts w:eastAsia="Arial Unicode MS" w:cs="Arial Unicode MS"/>
          <w:sz w:val="22"/>
          <w:szCs w:val="22"/>
          <w:lang w:val="en-GB"/>
        </w:rPr>
        <w:t>5.8.</w:t>
      </w:r>
      <w:r w:rsidR="00D0617A">
        <w:rPr>
          <w:rFonts w:eastAsia="Arial Unicode MS" w:cs="Arial Unicode MS"/>
          <w:sz w:val="22"/>
          <w:szCs w:val="22"/>
          <w:lang w:val="en-GB"/>
        </w:rPr>
        <w:t xml:space="preserve"> </w:t>
      </w:r>
      <w:r w:rsidR="007A1C24" w:rsidRPr="00CE640D">
        <w:rPr>
          <w:rFonts w:eastAsia="Arial Unicode MS" w:cs="Arial Unicode MS"/>
          <w:sz w:val="22"/>
          <w:szCs w:val="22"/>
          <w:lang w:val="en-GB"/>
        </w:rPr>
        <w:t xml:space="preserve">The Tender Security shall be released (or the right to it shall be renounced) on receipt of the supplier‘s written request, </w:t>
      </w:r>
      <w:r w:rsidR="00693FA4" w:rsidRPr="00CE640D">
        <w:rPr>
          <w:rFonts w:eastAsia="Arial Unicode MS" w:cs="Arial Unicode MS"/>
          <w:sz w:val="22"/>
          <w:szCs w:val="22"/>
          <w:lang w:val="en-GB"/>
        </w:rPr>
        <w:t>after</w:t>
      </w:r>
      <w:r w:rsidR="007A1C24" w:rsidRPr="00CE640D">
        <w:rPr>
          <w:rFonts w:eastAsia="Arial Unicode MS" w:cs="Arial Unicode MS"/>
          <w:sz w:val="22"/>
          <w:szCs w:val="22"/>
          <w:lang w:val="en-GB"/>
        </w:rPr>
        <w:t xml:space="preserve"> the winning supplier signs the Contract and submits the performance security (if requested according to the terms of the Contract).</w:t>
      </w:r>
    </w:p>
    <w:p w14:paraId="3891CA7E" w14:textId="77777777" w:rsidR="005D03EA" w:rsidRPr="00CE640D" w:rsidRDefault="005D03EA" w:rsidP="007A2C05">
      <w:pPr>
        <w:tabs>
          <w:tab w:val="left" w:pos="1560"/>
        </w:tabs>
        <w:spacing w:after="0" w:line="240" w:lineRule="auto"/>
        <w:rPr>
          <w:sz w:val="24"/>
          <w:szCs w:val="24"/>
          <w:lang w:val="en-GB"/>
        </w:rPr>
      </w:pPr>
    </w:p>
    <w:p w14:paraId="338B38A9" w14:textId="25A29BAD" w:rsidR="00790D1A" w:rsidRPr="00CE640D" w:rsidRDefault="00ED0411" w:rsidP="002E231D">
      <w:pPr>
        <w:pStyle w:val="Heading2"/>
        <w:pBdr>
          <w:bottom w:val="single" w:sz="4" w:space="1" w:color="auto"/>
        </w:pBdr>
        <w:spacing w:before="0" w:beforeAutospacing="0" w:after="0" w:line="240" w:lineRule="auto"/>
        <w:ind w:firstLine="992"/>
        <w:jc w:val="center"/>
        <w:rPr>
          <w:sz w:val="24"/>
          <w:szCs w:val="24"/>
          <w:lang w:val="en-GB"/>
        </w:rPr>
      </w:pPr>
      <w:bookmarkStart w:id="44" w:name="_Ref207586950"/>
      <w:bookmarkStart w:id="45" w:name="_Toc207784989"/>
      <w:bookmarkStart w:id="46" w:name="_Toc207786384"/>
      <w:bookmarkStart w:id="47" w:name="_Toc207786479"/>
      <w:bookmarkStart w:id="48" w:name="_Toc208038800"/>
      <w:bookmarkStart w:id="49" w:name="_Toc208216421"/>
      <w:bookmarkStart w:id="50" w:name="_Toc208475814"/>
      <w:bookmarkStart w:id="51" w:name="_Toc208475907"/>
      <w:bookmarkStart w:id="52" w:name="_Toc229463691"/>
      <w:bookmarkStart w:id="53" w:name="_Toc229539986"/>
      <w:bookmarkStart w:id="54" w:name="_Toc230405741"/>
      <w:bookmarkStart w:id="55" w:name="_Toc230511544"/>
      <w:bookmarkStart w:id="56" w:name="_Toc231105193"/>
      <w:bookmarkStart w:id="57" w:name="_Toc237856351"/>
      <w:bookmarkStart w:id="58" w:name="_Toc237913580"/>
      <w:bookmarkStart w:id="59" w:name="_Toc237921920"/>
      <w:bookmarkStart w:id="60" w:name="_Toc237935838"/>
      <w:bookmarkStart w:id="61" w:name="_Toc238009921"/>
      <w:bookmarkStart w:id="62" w:name="_Toc238019874"/>
      <w:bookmarkStart w:id="63" w:name="_Toc238020042"/>
      <w:bookmarkStart w:id="64" w:name="_Toc252804719"/>
      <w:bookmarkStart w:id="65" w:name="_Toc252805090"/>
      <w:bookmarkStart w:id="66" w:name="_Toc259088338"/>
      <w:bookmarkStart w:id="67" w:name="_Toc259088420"/>
      <w:bookmarkStart w:id="68" w:name="_Toc262113176"/>
      <w:bookmarkStart w:id="69" w:name="_Toc366499767"/>
      <w:bookmarkStart w:id="70" w:name="_Toc129184546"/>
      <w:bookmarkEnd w:id="43"/>
      <w:r w:rsidRPr="00CE640D">
        <w:rPr>
          <w:sz w:val="24"/>
          <w:szCs w:val="24"/>
          <w:lang w:val="en-GB"/>
        </w:rPr>
        <w:lastRenderedPageBreak/>
        <w:t>SUBMITTING, SIGNING AND MODIFICATION OF TENDERS</w:t>
      </w:r>
      <w:bookmarkEnd w:id="70"/>
      <w:r w:rsidRPr="00CE640D">
        <w:rPr>
          <w:sz w:val="24"/>
          <w:szCs w:val="24"/>
          <w:lang w:val="en-GB"/>
        </w:rPr>
        <w:t xml:space="preserve"> </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2AA827B6" w14:textId="4C22FD62" w:rsidR="00790D1A" w:rsidRPr="00CE640D" w:rsidRDefault="00007587" w:rsidP="00F17E5D">
      <w:pPr>
        <w:tabs>
          <w:tab w:val="left" w:pos="1560"/>
        </w:tabs>
        <w:spacing w:before="120" w:after="120" w:line="240" w:lineRule="auto"/>
        <w:rPr>
          <w:sz w:val="22"/>
          <w:szCs w:val="22"/>
          <w:lang w:val="en-GB"/>
        </w:rPr>
      </w:pPr>
      <w:bookmarkStart w:id="71" w:name="_Ref254958144"/>
      <w:bookmarkStart w:id="72" w:name="_Toc194893960"/>
      <w:bookmarkStart w:id="73" w:name="_Toc194894054"/>
      <w:bookmarkStart w:id="74" w:name="_Toc207440929"/>
      <w:bookmarkStart w:id="75" w:name="_Toc207441020"/>
      <w:bookmarkStart w:id="76" w:name="_Toc207784990"/>
      <w:bookmarkStart w:id="77" w:name="_Toc207786385"/>
      <w:bookmarkStart w:id="78" w:name="_Toc207786480"/>
      <w:bookmarkStart w:id="79" w:name="_Toc208038801"/>
      <w:bookmarkStart w:id="80" w:name="_Toc208216422"/>
      <w:bookmarkStart w:id="81" w:name="_Toc208475815"/>
      <w:bookmarkStart w:id="82" w:name="_Toc208475908"/>
      <w:bookmarkStart w:id="83" w:name="_Toc229463692"/>
      <w:bookmarkStart w:id="84" w:name="_Toc229539987"/>
      <w:bookmarkStart w:id="85" w:name="_Toc230405742"/>
      <w:bookmarkStart w:id="86" w:name="_Toc230511545"/>
      <w:bookmarkStart w:id="87" w:name="_Toc231105194"/>
      <w:bookmarkStart w:id="88" w:name="_Toc237856352"/>
      <w:bookmarkStart w:id="89" w:name="_Toc237913581"/>
      <w:bookmarkStart w:id="90" w:name="_Toc237921921"/>
      <w:bookmarkStart w:id="91" w:name="_Toc237935839"/>
      <w:bookmarkStart w:id="92" w:name="_Toc238009922"/>
      <w:bookmarkStart w:id="93" w:name="_Toc238019875"/>
      <w:bookmarkStart w:id="94" w:name="_Toc238020043"/>
      <w:bookmarkStart w:id="95" w:name="_Toc252804720"/>
      <w:bookmarkStart w:id="96" w:name="_Toc252805091"/>
      <w:r w:rsidRPr="00CE640D">
        <w:rPr>
          <w:sz w:val="22"/>
          <w:szCs w:val="22"/>
          <w:lang w:val="en-GB"/>
        </w:rPr>
        <w:t>6.1.</w:t>
      </w:r>
      <w:r w:rsidR="00D0617A">
        <w:rPr>
          <w:sz w:val="22"/>
          <w:szCs w:val="22"/>
          <w:lang w:val="en-GB"/>
        </w:rPr>
        <w:t xml:space="preserve"> </w:t>
      </w:r>
      <w:r w:rsidR="007A1C24" w:rsidRPr="00CE640D">
        <w:rPr>
          <w:sz w:val="22"/>
          <w:szCs w:val="22"/>
          <w:lang w:val="en-GB"/>
        </w:rPr>
        <w:t>By submitting his tender, the supplier agrees to the conditions laid down in the procurement documents. All information in the tender must be true.</w:t>
      </w:r>
    </w:p>
    <w:p w14:paraId="705EA607" w14:textId="6CE3A61F" w:rsidR="00BD5A46" w:rsidRPr="00CE640D" w:rsidRDefault="00007587" w:rsidP="00F17E5D">
      <w:pPr>
        <w:tabs>
          <w:tab w:val="left" w:pos="1560"/>
        </w:tabs>
        <w:spacing w:before="120" w:after="120" w:line="240" w:lineRule="auto"/>
        <w:rPr>
          <w:noProof/>
          <w:sz w:val="22"/>
          <w:szCs w:val="22"/>
          <w:lang w:val="en-GB"/>
        </w:rPr>
      </w:pPr>
      <w:r w:rsidRPr="00CE640D">
        <w:rPr>
          <w:noProof/>
          <w:sz w:val="22"/>
          <w:szCs w:val="22"/>
          <w:lang w:val="en-GB"/>
        </w:rPr>
        <w:t xml:space="preserve">6.2. </w:t>
      </w:r>
      <w:r w:rsidR="007A1C24" w:rsidRPr="00CE640D">
        <w:rPr>
          <w:noProof/>
          <w:sz w:val="22"/>
          <w:szCs w:val="22"/>
          <w:lang w:val="en-GB"/>
        </w:rPr>
        <w:t xml:space="preserve">Tenders shall be submitted only electronically via </w:t>
      </w:r>
      <w:r w:rsidR="00790D1A" w:rsidRPr="00CE640D">
        <w:rPr>
          <w:noProof/>
          <w:sz w:val="22"/>
          <w:szCs w:val="22"/>
          <w:lang w:val="en-GB"/>
        </w:rPr>
        <w:t>CVP IS</w:t>
      </w:r>
      <w:r w:rsidR="007A1C24" w:rsidRPr="00CE640D">
        <w:rPr>
          <w:noProof/>
          <w:sz w:val="22"/>
          <w:szCs w:val="22"/>
          <w:lang w:val="en-GB"/>
        </w:rPr>
        <w:t xml:space="preserve"> at the </w:t>
      </w:r>
      <w:r w:rsidR="00790D1A" w:rsidRPr="00CE640D">
        <w:rPr>
          <w:noProof/>
          <w:sz w:val="22"/>
          <w:szCs w:val="22"/>
          <w:lang w:val="en-GB"/>
        </w:rPr>
        <w:t>ad</w:t>
      </w:r>
      <w:r w:rsidR="007A1C24" w:rsidRPr="00CE640D">
        <w:rPr>
          <w:noProof/>
          <w:sz w:val="22"/>
          <w:szCs w:val="22"/>
          <w:lang w:val="en-GB"/>
        </w:rPr>
        <w:t>d</w:t>
      </w:r>
      <w:r w:rsidR="00790D1A" w:rsidRPr="00CE640D">
        <w:rPr>
          <w:noProof/>
          <w:sz w:val="22"/>
          <w:szCs w:val="22"/>
          <w:lang w:val="en-GB"/>
        </w:rPr>
        <w:t>res</w:t>
      </w:r>
      <w:r w:rsidR="007A1C24" w:rsidRPr="00CE640D">
        <w:rPr>
          <w:noProof/>
          <w:sz w:val="22"/>
          <w:szCs w:val="22"/>
          <w:lang w:val="en-GB"/>
        </w:rPr>
        <w:t>s</w:t>
      </w:r>
      <w:r w:rsidR="00790D1A" w:rsidRPr="00CE640D">
        <w:rPr>
          <w:noProof/>
          <w:sz w:val="22"/>
          <w:szCs w:val="22"/>
          <w:lang w:val="en-GB"/>
        </w:rPr>
        <w:t xml:space="preserve"> </w:t>
      </w:r>
      <w:hyperlink r:id="rId18" w:history="1">
        <w:r w:rsidR="00790D1A" w:rsidRPr="00CE640D">
          <w:rPr>
            <w:rStyle w:val="Hyperlink"/>
            <w:noProof/>
            <w:color w:val="auto"/>
            <w:sz w:val="22"/>
            <w:szCs w:val="22"/>
            <w:u w:val="none"/>
            <w:lang w:val="en-GB"/>
          </w:rPr>
          <w:t>https://pirkimai.eviesiejipirkimai.lt/</w:t>
        </w:r>
      </w:hyperlink>
      <w:r w:rsidR="009D6C8A" w:rsidRPr="00CE640D">
        <w:rPr>
          <w:noProof/>
          <w:sz w:val="22"/>
          <w:szCs w:val="22"/>
          <w:lang w:val="en-GB"/>
        </w:rPr>
        <w:t>.</w:t>
      </w:r>
      <w:r w:rsidR="007A1C24" w:rsidRPr="00CE640D">
        <w:rPr>
          <w:noProof/>
          <w:sz w:val="22"/>
          <w:szCs w:val="22"/>
          <w:lang w:val="en-GB"/>
        </w:rPr>
        <w:t xml:space="preserve"> Tenders submitted in hardcopy format or not electronically via CVP IS shall not be accepted and evaluated, shall be deemed not received (not treated as tenders), and shall be returned to the supplier (courier) or by registered letter where possible, and the submitting suppliers shall not be deemed to be tenderers, or the tenders shall be rejected. </w:t>
      </w:r>
    </w:p>
    <w:p w14:paraId="2EA7D2FC" w14:textId="43614115" w:rsidR="00F04AD6" w:rsidRPr="00CE640D" w:rsidRDefault="00007587" w:rsidP="00F17E5D">
      <w:pPr>
        <w:tabs>
          <w:tab w:val="left" w:pos="1560"/>
        </w:tabs>
        <w:spacing w:before="120" w:after="120" w:line="240" w:lineRule="auto"/>
        <w:rPr>
          <w:rStyle w:val="Hyperlink"/>
          <w:noProof/>
          <w:color w:val="auto"/>
          <w:sz w:val="22"/>
          <w:szCs w:val="22"/>
          <w:u w:val="none"/>
          <w:lang w:val="en-GB"/>
        </w:rPr>
      </w:pPr>
      <w:r w:rsidRPr="00CE640D">
        <w:rPr>
          <w:b/>
          <w:bCs/>
          <w:noProof/>
          <w:sz w:val="22"/>
          <w:szCs w:val="22"/>
          <w:lang w:val="en-GB"/>
        </w:rPr>
        <w:t xml:space="preserve">6.3. </w:t>
      </w:r>
      <w:r w:rsidR="007A1C24" w:rsidRPr="00CE640D">
        <w:rPr>
          <w:b/>
          <w:bCs/>
          <w:noProof/>
          <w:sz w:val="22"/>
          <w:szCs w:val="22"/>
          <w:lang w:val="en-GB"/>
        </w:rPr>
        <w:t xml:space="preserve">Only suppliers </w:t>
      </w:r>
      <w:r w:rsidR="001B6661" w:rsidRPr="00CE640D">
        <w:rPr>
          <w:b/>
          <w:bCs/>
          <w:noProof/>
          <w:sz w:val="22"/>
          <w:szCs w:val="22"/>
          <w:lang w:val="en-GB"/>
        </w:rPr>
        <w:t>regist</w:t>
      </w:r>
      <w:r w:rsidR="007A1C24" w:rsidRPr="00CE640D">
        <w:rPr>
          <w:b/>
          <w:bCs/>
          <w:noProof/>
          <w:sz w:val="22"/>
          <w:szCs w:val="22"/>
          <w:lang w:val="en-GB"/>
        </w:rPr>
        <w:t xml:space="preserve">ered with </w:t>
      </w:r>
      <w:r w:rsidR="001B6661" w:rsidRPr="00CE640D">
        <w:rPr>
          <w:b/>
          <w:bCs/>
          <w:noProof/>
          <w:sz w:val="22"/>
          <w:szCs w:val="22"/>
          <w:lang w:val="en-GB"/>
        </w:rPr>
        <w:t xml:space="preserve">CVP IS </w:t>
      </w:r>
      <w:r w:rsidR="001B6661" w:rsidRPr="00CE640D">
        <w:rPr>
          <w:bCs/>
          <w:noProof/>
          <w:sz w:val="22"/>
          <w:szCs w:val="22"/>
          <w:lang w:val="en-GB"/>
        </w:rPr>
        <w:t>(</w:t>
      </w:r>
      <w:hyperlink r:id="rId19" w:history="1">
        <w:r w:rsidR="007A1C24" w:rsidRPr="00CE640D">
          <w:rPr>
            <w:rStyle w:val="Hyperlink"/>
            <w:noProof/>
            <w:sz w:val="22"/>
            <w:szCs w:val="22"/>
            <w:lang w:val="en-GB"/>
          </w:rPr>
          <w:t>https://pirkimai.eviesiejipirkimai.lt/) may submit tenders electronically. Registration with CVP IS is vfree of charge.</w:t>
        </w:r>
      </w:hyperlink>
    </w:p>
    <w:p w14:paraId="50B631A8" w14:textId="2569844B" w:rsidR="00BD1EC0" w:rsidRPr="00CE640D" w:rsidRDefault="00007587" w:rsidP="00F17E5D">
      <w:pPr>
        <w:tabs>
          <w:tab w:val="left" w:pos="1560"/>
        </w:tabs>
        <w:spacing w:before="120" w:after="120" w:line="240" w:lineRule="auto"/>
        <w:rPr>
          <w:noProof/>
          <w:sz w:val="22"/>
          <w:szCs w:val="22"/>
          <w:lang w:val="en-GB"/>
        </w:rPr>
      </w:pPr>
      <w:r w:rsidRPr="00CE640D">
        <w:rPr>
          <w:noProof/>
          <w:sz w:val="22"/>
          <w:szCs w:val="22"/>
          <w:lang w:val="en-GB"/>
        </w:rPr>
        <w:t xml:space="preserve">6.4. </w:t>
      </w:r>
      <w:r w:rsidR="0017502B" w:rsidRPr="00CE640D">
        <w:rPr>
          <w:noProof/>
          <w:sz w:val="22"/>
          <w:szCs w:val="22"/>
          <w:lang w:val="en-GB"/>
        </w:rPr>
        <w:t xml:space="preserve">All </w:t>
      </w:r>
      <w:r w:rsidR="00A847BE" w:rsidRPr="00CE640D">
        <w:rPr>
          <w:noProof/>
          <w:sz w:val="22"/>
          <w:szCs w:val="22"/>
          <w:lang w:val="en-GB"/>
        </w:rPr>
        <w:t xml:space="preserve">documents shall be submitted electronically, i. e. generated directly by electronic means (e. g. ESPD etc.), or copies of documents (certificates, the supplier‘s declaration etc.) shall be submitted. All the documents or copies thereof shall be submitted in universal non-discriminating data file formats </w:t>
      </w:r>
      <w:r w:rsidR="00790D1A" w:rsidRPr="00CE640D">
        <w:rPr>
          <w:noProof/>
          <w:sz w:val="22"/>
          <w:szCs w:val="22"/>
          <w:lang w:val="en-GB"/>
        </w:rPr>
        <w:t>(</w:t>
      </w:r>
      <w:r w:rsidR="00A847BE" w:rsidRPr="00CE640D">
        <w:rPr>
          <w:noProof/>
          <w:sz w:val="22"/>
          <w:szCs w:val="22"/>
          <w:lang w:val="en-GB"/>
        </w:rPr>
        <w:t>e. g.</w:t>
      </w:r>
      <w:r w:rsidR="00790D1A" w:rsidRPr="00CE640D">
        <w:rPr>
          <w:noProof/>
          <w:sz w:val="22"/>
          <w:szCs w:val="22"/>
          <w:lang w:val="en-GB"/>
        </w:rPr>
        <w:t xml:space="preserve"> doc, docx, pdf, xls, xlsx, jpg </w:t>
      </w:r>
      <w:r w:rsidR="00A847BE" w:rsidRPr="00CE640D">
        <w:rPr>
          <w:noProof/>
          <w:sz w:val="22"/>
          <w:szCs w:val="22"/>
          <w:lang w:val="en-GB"/>
        </w:rPr>
        <w:t>etc.</w:t>
      </w:r>
      <w:r w:rsidR="00790D1A" w:rsidRPr="00CE640D">
        <w:rPr>
          <w:noProof/>
          <w:sz w:val="22"/>
          <w:szCs w:val="22"/>
          <w:lang w:val="en-GB"/>
        </w:rPr>
        <w:t xml:space="preserve">). </w:t>
      </w:r>
    </w:p>
    <w:p w14:paraId="7A92EFCC" w14:textId="4AD4D8B5" w:rsidR="00790D1A" w:rsidRPr="00CE640D" w:rsidRDefault="00007587" w:rsidP="00F17E5D">
      <w:pPr>
        <w:tabs>
          <w:tab w:val="left" w:pos="1560"/>
        </w:tabs>
        <w:spacing w:before="120" w:after="120" w:line="240" w:lineRule="auto"/>
        <w:rPr>
          <w:sz w:val="22"/>
          <w:szCs w:val="22"/>
          <w:lang w:val="en-GB"/>
        </w:rPr>
      </w:pPr>
      <w:r w:rsidRPr="00CE640D">
        <w:rPr>
          <w:sz w:val="22"/>
          <w:szCs w:val="22"/>
          <w:lang w:val="en-GB"/>
        </w:rPr>
        <w:t>6.5.</w:t>
      </w:r>
      <w:bookmarkEnd w:id="71"/>
      <w:r w:rsidR="00D0617A">
        <w:rPr>
          <w:sz w:val="22"/>
          <w:szCs w:val="22"/>
          <w:lang w:val="en-GB"/>
        </w:rPr>
        <w:t xml:space="preserve"> </w:t>
      </w:r>
      <w:r w:rsidR="00A847BE" w:rsidRPr="00CE640D">
        <w:rPr>
          <w:sz w:val="22"/>
          <w:szCs w:val="22"/>
          <w:lang w:val="en-GB"/>
        </w:rPr>
        <w:t xml:space="preserve">The </w:t>
      </w:r>
      <w:r w:rsidR="00A847BE" w:rsidRPr="00CE640D">
        <w:rPr>
          <w:rFonts w:eastAsia="Arial Unicode MS" w:cs="Arial Unicode MS"/>
          <w:sz w:val="22"/>
          <w:szCs w:val="22"/>
          <w:lang w:val="en-GB"/>
        </w:rPr>
        <w:t>Contracting Authority</w:t>
      </w:r>
      <w:r w:rsidR="00A847BE" w:rsidRPr="00CE640D">
        <w:rPr>
          <w:rFonts w:eastAsia="Arial Unicode MS" w:cs="Arial Unicode MS"/>
          <w:sz w:val="22"/>
          <w:szCs w:val="22"/>
          <w:lang w:val="en-GB"/>
        </w:rPr>
        <w:t xml:space="preserve"> shall not require that the tenders </w:t>
      </w:r>
      <w:r w:rsidR="00C650A8" w:rsidRPr="00CE640D">
        <w:rPr>
          <w:rFonts w:eastAsia="Arial Unicode MS" w:cs="Arial Unicode MS"/>
          <w:sz w:val="22"/>
          <w:szCs w:val="22"/>
          <w:lang w:val="en-GB"/>
        </w:rPr>
        <w:t>be</w:t>
      </w:r>
      <w:r w:rsidR="00A847BE" w:rsidRPr="00CE640D">
        <w:rPr>
          <w:rFonts w:eastAsia="Arial Unicode MS" w:cs="Arial Unicode MS"/>
          <w:sz w:val="22"/>
          <w:szCs w:val="22"/>
          <w:lang w:val="en-GB"/>
        </w:rPr>
        <w:t xml:space="preserve"> signed with a secure electronic signature attested by a qualified certificate.</w:t>
      </w:r>
    </w:p>
    <w:p w14:paraId="72065B32" w14:textId="197B537E" w:rsidR="00790D1A" w:rsidRPr="00CE640D" w:rsidRDefault="00007587" w:rsidP="00F17E5D">
      <w:pPr>
        <w:tabs>
          <w:tab w:val="left" w:pos="1560"/>
        </w:tabs>
        <w:spacing w:before="120" w:after="120" w:line="240" w:lineRule="auto"/>
        <w:rPr>
          <w:sz w:val="22"/>
          <w:szCs w:val="22"/>
          <w:lang w:val="en-GB"/>
        </w:rPr>
      </w:pPr>
      <w:r w:rsidRPr="00CE640D">
        <w:rPr>
          <w:sz w:val="22"/>
          <w:szCs w:val="22"/>
          <w:lang w:val="en-GB"/>
        </w:rPr>
        <w:t xml:space="preserve">6.6. </w:t>
      </w:r>
      <w:r w:rsidR="00A847BE" w:rsidRPr="00CE640D">
        <w:rPr>
          <w:sz w:val="22"/>
          <w:szCs w:val="22"/>
          <w:lang w:val="en-GB"/>
        </w:rPr>
        <w:t>By submitting copies of documents, suppliers confirm that the copies are true</w:t>
      </w:r>
      <w:r w:rsidR="00790D1A" w:rsidRPr="00CE640D">
        <w:rPr>
          <w:sz w:val="22"/>
          <w:szCs w:val="22"/>
          <w:lang w:val="en-GB"/>
        </w:rPr>
        <w:t xml:space="preserve">. </w:t>
      </w:r>
    </w:p>
    <w:p w14:paraId="78E57131" w14:textId="1333742F" w:rsidR="00790D1A" w:rsidRPr="00CE640D" w:rsidRDefault="00007587" w:rsidP="00F17E5D">
      <w:pPr>
        <w:tabs>
          <w:tab w:val="left" w:pos="1560"/>
        </w:tabs>
        <w:spacing w:before="120" w:after="120" w:line="240" w:lineRule="auto"/>
        <w:rPr>
          <w:sz w:val="22"/>
          <w:szCs w:val="22"/>
          <w:lang w:val="en-GB"/>
        </w:rPr>
      </w:pPr>
      <w:r w:rsidRPr="00CE640D">
        <w:rPr>
          <w:sz w:val="22"/>
          <w:szCs w:val="22"/>
          <w:lang w:val="en-GB"/>
        </w:rPr>
        <w:t xml:space="preserve">6.7. </w:t>
      </w:r>
      <w:r w:rsidR="00A847BE" w:rsidRPr="00CE640D">
        <w:rPr>
          <w:sz w:val="22"/>
          <w:szCs w:val="22"/>
          <w:lang w:val="en-GB"/>
        </w:rPr>
        <w:t xml:space="preserve">A supplier may submit only one tender (if Part A ‘Particular Conditions‘ states that the procurement object is divided into lots, then the supplier may only submit one tender per lot) either individually or as a member of a group of economic operators. If a supplier submits more than one tender (as an independent entity; </w:t>
      </w:r>
      <w:r w:rsidR="00A847BE" w:rsidRPr="00CE640D">
        <w:rPr>
          <w:sz w:val="22"/>
          <w:szCs w:val="22"/>
          <w:lang w:val="en-GB"/>
        </w:rPr>
        <w:t>as an independent entity</w:t>
      </w:r>
      <w:r w:rsidR="00A847BE" w:rsidRPr="00CE640D">
        <w:rPr>
          <w:sz w:val="22"/>
          <w:szCs w:val="22"/>
          <w:lang w:val="en-GB"/>
        </w:rPr>
        <w:t xml:space="preserve"> and </w:t>
      </w:r>
      <w:r w:rsidR="00F0201B" w:rsidRPr="00CE640D">
        <w:rPr>
          <w:sz w:val="22"/>
          <w:szCs w:val="22"/>
          <w:lang w:val="en-GB"/>
        </w:rPr>
        <w:t xml:space="preserve">a </w:t>
      </w:r>
      <w:r w:rsidR="00F0201B" w:rsidRPr="00CE640D">
        <w:rPr>
          <w:sz w:val="22"/>
          <w:szCs w:val="22"/>
          <w:lang w:val="en-GB"/>
        </w:rPr>
        <w:t>member of a group of economic operators</w:t>
      </w:r>
      <w:r w:rsidR="00F0201B" w:rsidRPr="00CE640D">
        <w:rPr>
          <w:sz w:val="22"/>
          <w:szCs w:val="22"/>
          <w:lang w:val="en-GB"/>
        </w:rPr>
        <w:t xml:space="preserve">; a </w:t>
      </w:r>
      <w:r w:rsidR="00F0201B" w:rsidRPr="00CE640D">
        <w:rPr>
          <w:sz w:val="22"/>
          <w:szCs w:val="22"/>
          <w:lang w:val="en-GB"/>
        </w:rPr>
        <w:t>member of a group of economic operators</w:t>
      </w:r>
      <w:r w:rsidR="00F0201B" w:rsidRPr="00CE640D">
        <w:rPr>
          <w:sz w:val="22"/>
          <w:szCs w:val="22"/>
          <w:lang w:val="en-GB"/>
        </w:rPr>
        <w:t xml:space="preserve"> in more than one tender), all such tenders shall be rejected. </w:t>
      </w:r>
    </w:p>
    <w:p w14:paraId="15345186" w14:textId="37FCE253" w:rsidR="00790D1A" w:rsidRPr="00CE640D" w:rsidRDefault="00192FF8" w:rsidP="00F17E5D">
      <w:pPr>
        <w:tabs>
          <w:tab w:val="left" w:pos="1560"/>
        </w:tabs>
        <w:spacing w:before="120" w:after="120" w:line="240" w:lineRule="auto"/>
        <w:rPr>
          <w:sz w:val="22"/>
          <w:szCs w:val="22"/>
          <w:lang w:val="en-GB"/>
        </w:rPr>
      </w:pPr>
      <w:r w:rsidRPr="00CE640D">
        <w:rPr>
          <w:sz w:val="22"/>
          <w:szCs w:val="22"/>
          <w:lang w:val="en-GB"/>
        </w:rPr>
        <w:t xml:space="preserve">6.8. </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C66830" w:rsidRPr="00CE640D">
        <w:rPr>
          <w:sz w:val="22"/>
          <w:szCs w:val="22"/>
          <w:lang w:val="en-GB"/>
        </w:rPr>
        <w:t>Part A ‘Particular Conditions‘ states</w:t>
      </w:r>
      <w:r w:rsidR="00C66830" w:rsidRPr="00CE640D">
        <w:rPr>
          <w:sz w:val="22"/>
          <w:szCs w:val="22"/>
          <w:lang w:val="en-GB"/>
        </w:rPr>
        <w:t xml:space="preserve"> whether suppliers are allowed to submit alternative tenders. </w:t>
      </w:r>
    </w:p>
    <w:p w14:paraId="0CABAB7B" w14:textId="25AD21F2" w:rsidR="000B2344" w:rsidRPr="00CE640D" w:rsidRDefault="00192FF8" w:rsidP="00F17E5D">
      <w:pPr>
        <w:tabs>
          <w:tab w:val="left" w:pos="1560"/>
        </w:tabs>
        <w:spacing w:before="120" w:after="120" w:line="240" w:lineRule="auto"/>
        <w:rPr>
          <w:sz w:val="22"/>
          <w:szCs w:val="22"/>
          <w:lang w:val="en-GB"/>
        </w:rPr>
      </w:pPr>
      <w:r w:rsidRPr="00CE640D">
        <w:rPr>
          <w:sz w:val="22"/>
          <w:szCs w:val="22"/>
          <w:lang w:val="en-GB"/>
        </w:rPr>
        <w:t>6.</w:t>
      </w:r>
      <w:r w:rsidR="001D3E06" w:rsidRPr="00CE640D">
        <w:rPr>
          <w:sz w:val="22"/>
          <w:szCs w:val="22"/>
          <w:lang w:val="en-GB"/>
        </w:rPr>
        <w:t>9</w:t>
      </w:r>
      <w:r w:rsidRPr="00CE640D">
        <w:rPr>
          <w:sz w:val="22"/>
          <w:szCs w:val="22"/>
          <w:lang w:val="en-GB"/>
        </w:rPr>
        <w:t xml:space="preserve">. </w:t>
      </w:r>
      <w:r w:rsidR="00C66830" w:rsidRPr="00CE640D">
        <w:rPr>
          <w:sz w:val="22"/>
          <w:szCs w:val="22"/>
          <w:lang w:val="en-GB"/>
        </w:rPr>
        <w:t xml:space="preserve">The supplier </w:t>
      </w:r>
      <w:r w:rsidR="00C66830" w:rsidRPr="00CE640D">
        <w:rPr>
          <w:b/>
          <w:bCs/>
          <w:sz w:val="22"/>
          <w:szCs w:val="22"/>
          <w:lang w:val="en-GB"/>
        </w:rPr>
        <w:t>shall specify</w:t>
      </w:r>
      <w:r w:rsidR="00C66830" w:rsidRPr="00CE640D">
        <w:rPr>
          <w:sz w:val="22"/>
          <w:szCs w:val="22"/>
          <w:lang w:val="en-GB"/>
        </w:rPr>
        <w:t xml:space="preserve"> in his tender whether the tender contains confidential information and what information is designated as confidential. The supplier may not designate the whole tender a</w:t>
      </w:r>
      <w:r w:rsidR="00C650A8">
        <w:rPr>
          <w:sz w:val="22"/>
          <w:szCs w:val="22"/>
          <w:lang w:val="en-GB"/>
        </w:rPr>
        <w:t>s</w:t>
      </w:r>
      <w:r w:rsidR="00C66830" w:rsidRPr="00CE640D">
        <w:rPr>
          <w:sz w:val="22"/>
          <w:szCs w:val="22"/>
          <w:lang w:val="en-GB"/>
        </w:rPr>
        <w:t xml:space="preserve"> confidential. </w:t>
      </w:r>
      <w:r w:rsidR="00A315F0" w:rsidRPr="00CE640D">
        <w:rPr>
          <w:sz w:val="22"/>
          <w:szCs w:val="22"/>
          <w:lang w:val="en-GB"/>
        </w:rPr>
        <w:t xml:space="preserve">Confidential information shall include (but shall not be limited to) trade/industrial secrets and confidential aspects of the tender. Information specified in Article 20(2) of the LPP may not be </w:t>
      </w:r>
      <w:r w:rsidR="00693FA4" w:rsidRPr="00CE640D">
        <w:rPr>
          <w:sz w:val="22"/>
          <w:szCs w:val="22"/>
          <w:lang w:val="en-GB"/>
        </w:rPr>
        <w:t>designated</w:t>
      </w:r>
      <w:r w:rsidR="00A315F0" w:rsidRPr="00CE640D">
        <w:rPr>
          <w:sz w:val="22"/>
          <w:szCs w:val="22"/>
          <w:lang w:val="en-GB"/>
        </w:rPr>
        <w:t xml:space="preserve"> as confidential. By submitting his tender, the supplier agrees that confidential information shall not include the name of the supplier and (where goods are being procured) manufacturer, model, description (technical specifications) and samples of the goods. The </w:t>
      </w:r>
      <w:r w:rsidR="00A315F0" w:rsidRPr="00CE640D">
        <w:rPr>
          <w:rFonts w:eastAsia="Arial Unicode MS" w:cs="Arial Unicode MS"/>
          <w:sz w:val="22"/>
          <w:szCs w:val="22"/>
          <w:lang w:val="en-GB"/>
        </w:rPr>
        <w:t>Contracting Authority</w:t>
      </w:r>
      <w:r w:rsidR="00A315F0" w:rsidRPr="00CE640D">
        <w:rPr>
          <w:rFonts w:eastAsia="Arial Unicode MS" w:cs="Arial Unicode MS"/>
          <w:sz w:val="22"/>
          <w:szCs w:val="22"/>
          <w:lang w:val="en-GB"/>
        </w:rPr>
        <w:t xml:space="preserve">, the Commission and its members or experts, and other persons shall not disclose any information received  from the supplier that the supplier has designated as confidential. If the supplier has not specified any information as confidential, it shall be deemed that there is no confidential information in his tender. The Commission shall act in accordance with Article 20 of the LPP in determining and evaluating </w:t>
      </w:r>
      <w:r w:rsidR="00693FA4" w:rsidRPr="00CE640D">
        <w:rPr>
          <w:rFonts w:eastAsia="Arial Unicode MS" w:cs="Arial Unicode MS"/>
          <w:sz w:val="22"/>
          <w:szCs w:val="22"/>
          <w:lang w:val="en-GB"/>
        </w:rPr>
        <w:t>confidentiality</w:t>
      </w:r>
      <w:r w:rsidR="00A315F0" w:rsidRPr="00CE640D">
        <w:rPr>
          <w:rFonts w:eastAsia="Arial Unicode MS" w:cs="Arial Unicode MS"/>
          <w:sz w:val="22"/>
          <w:szCs w:val="22"/>
          <w:lang w:val="en-GB"/>
        </w:rPr>
        <w:t xml:space="preserve"> of information in the supplier‘s tender. </w:t>
      </w:r>
    </w:p>
    <w:p w14:paraId="29F0E745" w14:textId="170C4070" w:rsidR="00192FF8" w:rsidRPr="00CE640D" w:rsidRDefault="00192FF8" w:rsidP="00F17E5D">
      <w:pPr>
        <w:tabs>
          <w:tab w:val="left" w:pos="1560"/>
        </w:tabs>
        <w:spacing w:before="120" w:after="120" w:line="240" w:lineRule="auto"/>
        <w:rPr>
          <w:sz w:val="22"/>
          <w:szCs w:val="22"/>
          <w:lang w:val="en-GB"/>
        </w:rPr>
      </w:pPr>
      <w:r w:rsidRPr="00CE640D">
        <w:rPr>
          <w:sz w:val="22"/>
          <w:szCs w:val="22"/>
          <w:lang w:val="en-GB"/>
        </w:rPr>
        <w:t>6.1</w:t>
      </w:r>
      <w:r w:rsidR="001D3E06" w:rsidRPr="00CE640D">
        <w:rPr>
          <w:sz w:val="22"/>
          <w:szCs w:val="22"/>
          <w:lang w:val="en-GB"/>
        </w:rPr>
        <w:t>0</w:t>
      </w:r>
      <w:r w:rsidRPr="00CE640D">
        <w:rPr>
          <w:sz w:val="22"/>
          <w:szCs w:val="22"/>
          <w:lang w:val="en-GB"/>
        </w:rPr>
        <w:t xml:space="preserve">. </w:t>
      </w:r>
      <w:r w:rsidR="00A315F0" w:rsidRPr="00CE640D">
        <w:rPr>
          <w:sz w:val="22"/>
          <w:szCs w:val="22"/>
          <w:lang w:val="en-GB"/>
        </w:rPr>
        <w:t xml:space="preserve">The supplier may withdraw and/or modify his tender (via CVP IS) prior to the end of the term for the submission of tenders. In order to withdraw or modify the tender, the supplier shall select ‘Withdraw Tender‘ in the tender window of CVP IS. </w:t>
      </w:r>
    </w:p>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14:paraId="241A3203" w14:textId="1B567E32" w:rsidR="00790D1A" w:rsidRPr="00CE640D" w:rsidRDefault="00B54C82" w:rsidP="00F17E5D">
      <w:pPr>
        <w:tabs>
          <w:tab w:val="left" w:pos="1560"/>
        </w:tabs>
        <w:spacing w:before="120" w:after="120" w:line="240" w:lineRule="auto"/>
        <w:rPr>
          <w:sz w:val="22"/>
          <w:szCs w:val="22"/>
          <w:lang w:val="en-GB"/>
        </w:rPr>
      </w:pPr>
      <w:r w:rsidRPr="00CE640D">
        <w:rPr>
          <w:sz w:val="22"/>
          <w:szCs w:val="22"/>
          <w:lang w:val="en-GB"/>
        </w:rPr>
        <w:t>6.1</w:t>
      </w:r>
      <w:r w:rsidR="001D3E06" w:rsidRPr="00CE640D">
        <w:rPr>
          <w:sz w:val="22"/>
          <w:szCs w:val="22"/>
          <w:lang w:val="en-GB"/>
        </w:rPr>
        <w:t>1</w:t>
      </w:r>
      <w:r w:rsidRPr="00CE640D">
        <w:rPr>
          <w:sz w:val="22"/>
          <w:szCs w:val="22"/>
          <w:lang w:val="en-GB"/>
        </w:rPr>
        <w:t>.</w:t>
      </w:r>
      <w:r w:rsidR="00D0617A">
        <w:rPr>
          <w:sz w:val="22"/>
          <w:szCs w:val="22"/>
          <w:lang w:val="en-GB"/>
        </w:rPr>
        <w:t xml:space="preserve"> </w:t>
      </w:r>
      <w:r w:rsidR="00014E86" w:rsidRPr="00CE640D">
        <w:rPr>
          <w:sz w:val="22"/>
          <w:szCs w:val="22"/>
          <w:lang w:val="en-GB"/>
        </w:rPr>
        <w:t xml:space="preserve">The tender shall be prepared in the Lithuanian language. If documents to be included in the tender cannot be prepared in the Lithuanian language, such documents shall be submitted in the original language accompanied by a translation into Lithuania. Such documents as the specialists‘ diploma, certificates or other documents proving educational attainment or qualifications and documents proving compliance with technical specifications – such as manufacturer‘s descriptions, brochures etc., documents proving compliance with </w:t>
      </w:r>
      <w:r w:rsidR="00014E86" w:rsidRPr="00CE640D">
        <w:rPr>
          <w:sz w:val="22"/>
          <w:szCs w:val="22"/>
          <w:lang w:val="en-GB"/>
        </w:rPr>
        <w:t>the quality management system and/or environmental management system standards</w:t>
      </w:r>
      <w:r w:rsidR="00014E86" w:rsidRPr="00CE640D">
        <w:rPr>
          <w:sz w:val="22"/>
          <w:szCs w:val="22"/>
          <w:lang w:val="en-GB"/>
        </w:rPr>
        <w:t xml:space="preserve">, </w:t>
      </w:r>
      <w:r w:rsidR="00693FA4" w:rsidRPr="00CE640D">
        <w:rPr>
          <w:sz w:val="22"/>
          <w:szCs w:val="22"/>
          <w:lang w:val="en-GB"/>
        </w:rPr>
        <w:t>certificates</w:t>
      </w:r>
      <w:r w:rsidR="00014E86" w:rsidRPr="00CE640D">
        <w:rPr>
          <w:sz w:val="22"/>
          <w:szCs w:val="22"/>
          <w:lang w:val="en-GB"/>
        </w:rPr>
        <w:t xml:space="preserve"> issued by authorities, registers and information systems on a foreign supplier and other documents may be submitted in English if this is stated in Part A ‘Particular Conditions‘ of the procurement documents. The organisation conducting the procurement shall reserve the right to request translations into Lithuanian if questions arise regarding compliance of the said documents presented in English. Communication between suppliers and CPO LT shall take place in Lithuanian as well.</w:t>
      </w:r>
    </w:p>
    <w:p w14:paraId="1BFD7582" w14:textId="34E89BD2" w:rsidR="00790D1A" w:rsidRPr="00CE640D" w:rsidRDefault="000632B7" w:rsidP="00F17E5D">
      <w:pPr>
        <w:tabs>
          <w:tab w:val="left" w:pos="1560"/>
        </w:tabs>
        <w:spacing w:before="120" w:after="120" w:line="240" w:lineRule="auto"/>
        <w:rPr>
          <w:sz w:val="22"/>
          <w:szCs w:val="22"/>
          <w:lang w:val="en-GB"/>
        </w:rPr>
      </w:pPr>
      <w:r w:rsidRPr="00CE640D">
        <w:rPr>
          <w:sz w:val="22"/>
          <w:szCs w:val="22"/>
          <w:lang w:val="en-GB"/>
        </w:rPr>
        <w:lastRenderedPageBreak/>
        <w:t>6.1</w:t>
      </w:r>
      <w:r w:rsidR="001D3E06" w:rsidRPr="00CE640D">
        <w:rPr>
          <w:sz w:val="22"/>
          <w:szCs w:val="22"/>
          <w:lang w:val="en-GB"/>
        </w:rPr>
        <w:t>2</w:t>
      </w:r>
      <w:r w:rsidR="00B54C82" w:rsidRPr="00CE640D">
        <w:rPr>
          <w:sz w:val="22"/>
          <w:szCs w:val="22"/>
          <w:lang w:val="en-GB"/>
        </w:rPr>
        <w:t>.</w:t>
      </w:r>
      <w:r w:rsidR="002A146A" w:rsidRPr="00CE640D">
        <w:rPr>
          <w:sz w:val="22"/>
          <w:szCs w:val="22"/>
          <w:lang w:val="en-GB"/>
        </w:rPr>
        <w:t xml:space="preserve"> Where the documents submitted together with the tender are in a language other than Lithuanian or English (in the cases referred to in p. 6.11 above), accurate translations of such documents into Lithuanian shall be submitted, attested by the translator‘s signature and the translation company‘s seal (if available), or the supplier‘s or his authorised person‘s signature and seal (if available). Costs of preparation of the tender shall be paid by the supplier.</w:t>
      </w:r>
    </w:p>
    <w:p w14:paraId="702A25A9" w14:textId="67518F4B" w:rsidR="000B2344" w:rsidRPr="00CE640D" w:rsidRDefault="000632B7" w:rsidP="00F17E5D">
      <w:pPr>
        <w:tabs>
          <w:tab w:val="left" w:pos="1560"/>
        </w:tabs>
        <w:spacing w:before="120" w:after="120" w:line="240" w:lineRule="auto"/>
        <w:rPr>
          <w:sz w:val="22"/>
          <w:szCs w:val="22"/>
          <w:lang w:val="en-GB"/>
        </w:rPr>
      </w:pPr>
      <w:r w:rsidRPr="00CE640D">
        <w:rPr>
          <w:sz w:val="22"/>
          <w:szCs w:val="22"/>
          <w:lang w:val="en-GB"/>
        </w:rPr>
        <w:t>6.1</w:t>
      </w:r>
      <w:r w:rsidR="001D3E06" w:rsidRPr="00CE640D">
        <w:rPr>
          <w:sz w:val="22"/>
          <w:szCs w:val="22"/>
          <w:lang w:val="en-GB"/>
        </w:rPr>
        <w:t>3</w:t>
      </w:r>
      <w:r w:rsidR="00B54C82" w:rsidRPr="00CE640D">
        <w:rPr>
          <w:sz w:val="22"/>
          <w:szCs w:val="22"/>
          <w:lang w:val="en-GB"/>
        </w:rPr>
        <w:t xml:space="preserve">. </w:t>
      </w:r>
      <w:r w:rsidR="00790D1A" w:rsidRPr="00CE640D">
        <w:rPr>
          <w:sz w:val="22"/>
          <w:szCs w:val="22"/>
          <w:lang w:val="en-GB"/>
        </w:rPr>
        <w:t xml:space="preserve">CPO LT </w:t>
      </w:r>
      <w:r w:rsidR="002A146A" w:rsidRPr="00CE640D">
        <w:rPr>
          <w:sz w:val="22"/>
          <w:szCs w:val="22"/>
          <w:lang w:val="en-GB"/>
        </w:rPr>
        <w:t>shall reserve the right to request submission of original copies of the documents included in the tender</w:t>
      </w:r>
      <w:r w:rsidR="00790D1A" w:rsidRPr="00CE640D">
        <w:rPr>
          <w:sz w:val="22"/>
          <w:szCs w:val="22"/>
          <w:lang w:val="en-GB"/>
        </w:rPr>
        <w:t>.</w:t>
      </w:r>
    </w:p>
    <w:p w14:paraId="079E14BA" w14:textId="77777777" w:rsidR="00F67E7F" w:rsidRPr="00CE640D" w:rsidRDefault="00F67E7F" w:rsidP="00AB6EF1">
      <w:pPr>
        <w:spacing w:after="0" w:line="240" w:lineRule="auto"/>
        <w:rPr>
          <w:sz w:val="24"/>
          <w:szCs w:val="24"/>
          <w:lang w:val="en-GB"/>
        </w:rPr>
      </w:pPr>
    </w:p>
    <w:p w14:paraId="4FEAFBB1" w14:textId="31B4E64B" w:rsidR="00790D1A" w:rsidRPr="00CE640D" w:rsidRDefault="00630CC2" w:rsidP="00076199">
      <w:pPr>
        <w:pStyle w:val="Heading2"/>
        <w:pBdr>
          <w:bottom w:val="single" w:sz="4" w:space="1" w:color="auto"/>
        </w:pBdr>
        <w:spacing w:before="0" w:beforeAutospacing="0" w:after="0" w:line="240" w:lineRule="auto"/>
        <w:ind w:firstLine="992"/>
        <w:jc w:val="center"/>
        <w:rPr>
          <w:sz w:val="22"/>
          <w:szCs w:val="22"/>
          <w:lang w:val="en-GB"/>
        </w:rPr>
      </w:pPr>
      <w:bookmarkStart w:id="97" w:name="_Toc70437934"/>
      <w:bookmarkStart w:id="98" w:name="_Toc74128664"/>
      <w:bookmarkStart w:id="99" w:name="_Toc74360016"/>
      <w:bookmarkStart w:id="100" w:name="_Toc74365766"/>
      <w:bookmarkStart w:id="101" w:name="_Toc87684986"/>
      <w:bookmarkStart w:id="102" w:name="_Toc90281747"/>
      <w:bookmarkStart w:id="103" w:name="_Toc107220489"/>
      <w:bookmarkStart w:id="104" w:name="_Toc164498126"/>
      <w:bookmarkStart w:id="105" w:name="_Toc164504434"/>
      <w:bookmarkStart w:id="106" w:name="_Toc164509263"/>
      <w:bookmarkStart w:id="107" w:name="_Toc164662407"/>
      <w:bookmarkStart w:id="108" w:name="_Toc164662495"/>
      <w:bookmarkStart w:id="109" w:name="_Toc165100537"/>
      <w:bookmarkStart w:id="110" w:name="_Toc165100628"/>
      <w:bookmarkStart w:id="111" w:name="_Toc194893955"/>
      <w:bookmarkStart w:id="112" w:name="_Toc194894049"/>
      <w:bookmarkStart w:id="113" w:name="_Toc207440924"/>
      <w:bookmarkStart w:id="114" w:name="_Toc207441015"/>
      <w:bookmarkStart w:id="115" w:name="_Toc207784985"/>
      <w:bookmarkStart w:id="116" w:name="_Toc207786380"/>
      <w:bookmarkStart w:id="117" w:name="_Toc207786475"/>
      <w:bookmarkStart w:id="118" w:name="_Toc208038796"/>
      <w:bookmarkStart w:id="119" w:name="_Toc208216417"/>
      <w:bookmarkStart w:id="120" w:name="_Toc208475810"/>
      <w:bookmarkStart w:id="121" w:name="_Toc208475903"/>
      <w:bookmarkStart w:id="122" w:name="_Toc229463687"/>
      <w:bookmarkStart w:id="123" w:name="_Toc229539982"/>
      <w:bookmarkStart w:id="124" w:name="_Toc230405737"/>
      <w:bookmarkStart w:id="125" w:name="_Toc230511540"/>
      <w:bookmarkStart w:id="126" w:name="_Toc231105189"/>
      <w:bookmarkStart w:id="127" w:name="_Toc237856347"/>
      <w:bookmarkStart w:id="128" w:name="_Toc237913576"/>
      <w:bookmarkStart w:id="129" w:name="_Toc237921916"/>
      <w:bookmarkStart w:id="130" w:name="_Toc237935834"/>
      <w:bookmarkStart w:id="131" w:name="_Toc238009917"/>
      <w:bookmarkStart w:id="132" w:name="_Toc238019870"/>
      <w:bookmarkStart w:id="133" w:name="_Toc238020038"/>
      <w:bookmarkStart w:id="134" w:name="_Toc252804715"/>
      <w:bookmarkStart w:id="135" w:name="_Toc252805086"/>
      <w:bookmarkStart w:id="136" w:name="_Toc259088334"/>
      <w:bookmarkStart w:id="137" w:name="_Toc259088416"/>
      <w:bookmarkStart w:id="138" w:name="_Toc262113172"/>
      <w:bookmarkStart w:id="139" w:name="_Toc366499762"/>
      <w:r w:rsidRPr="00CE640D">
        <w:rPr>
          <w:sz w:val="22"/>
          <w:szCs w:val="22"/>
          <w:lang w:val="en-GB"/>
        </w:rPr>
        <w:t xml:space="preserve"> </w:t>
      </w:r>
      <w:bookmarkStart w:id="140" w:name="_Toc129184547"/>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00ED0411" w:rsidRPr="00CE640D">
        <w:rPr>
          <w:sz w:val="22"/>
          <w:szCs w:val="22"/>
          <w:lang w:val="en-GB"/>
        </w:rPr>
        <w:t>TENDER PRICE</w:t>
      </w:r>
      <w:bookmarkEnd w:id="140"/>
    </w:p>
    <w:p w14:paraId="5062AA44" w14:textId="389B5DA6" w:rsidR="00790D1A" w:rsidRPr="00CE640D" w:rsidRDefault="002C0299" w:rsidP="00F17E5D">
      <w:pPr>
        <w:tabs>
          <w:tab w:val="left" w:pos="1560"/>
        </w:tabs>
        <w:spacing w:before="120" w:after="120" w:line="240" w:lineRule="auto"/>
        <w:rPr>
          <w:sz w:val="22"/>
          <w:szCs w:val="22"/>
          <w:lang w:val="en-GB"/>
        </w:rPr>
      </w:pPr>
      <w:r w:rsidRPr="00CE640D">
        <w:rPr>
          <w:sz w:val="22"/>
          <w:szCs w:val="22"/>
          <w:lang w:val="en-GB"/>
        </w:rPr>
        <w:t xml:space="preserve">7.1. </w:t>
      </w:r>
      <w:r w:rsidR="002A146A" w:rsidRPr="00CE640D">
        <w:rPr>
          <w:sz w:val="22"/>
          <w:szCs w:val="22"/>
          <w:lang w:val="en-GB"/>
        </w:rPr>
        <w:t xml:space="preserve">Prices in the tender shall be quoted in euros, and shall be expressed and calculated as required by the procurement documents. Determination of the tender price shall take account of the full specified scope of the procurement object, all price components, technical specifications etc. </w:t>
      </w:r>
    </w:p>
    <w:p w14:paraId="742ADC93" w14:textId="2F4999DF" w:rsidR="00790D1A" w:rsidRPr="00CE640D" w:rsidRDefault="002C0299" w:rsidP="00F17E5D">
      <w:pPr>
        <w:tabs>
          <w:tab w:val="left" w:pos="1560"/>
        </w:tabs>
        <w:spacing w:before="120" w:after="120" w:line="240" w:lineRule="auto"/>
        <w:rPr>
          <w:sz w:val="22"/>
          <w:szCs w:val="22"/>
          <w:lang w:val="en-GB"/>
        </w:rPr>
      </w:pPr>
      <w:bookmarkStart w:id="141" w:name="_Hlk65770402"/>
      <w:r w:rsidRPr="00CE640D">
        <w:rPr>
          <w:sz w:val="22"/>
          <w:szCs w:val="22"/>
          <w:lang w:val="en-GB"/>
        </w:rPr>
        <w:t xml:space="preserve">7.2. </w:t>
      </w:r>
      <w:r w:rsidR="002A146A" w:rsidRPr="00CE640D">
        <w:rPr>
          <w:rFonts w:cstheme="minorHAnsi"/>
          <w:iCs/>
          <w:sz w:val="22"/>
          <w:szCs w:val="22"/>
          <w:lang w:val="en-GB"/>
        </w:rPr>
        <w:t xml:space="preserve">Value added tax (VAT) shall be specified separately. In cases where the supplier is not liable to pay VAT according to the law, the </w:t>
      </w:r>
      <w:r w:rsidR="002A146A" w:rsidRPr="00CE640D">
        <w:rPr>
          <w:rFonts w:eastAsia="Arial Unicode MS" w:cs="Arial Unicode MS"/>
          <w:sz w:val="22"/>
          <w:szCs w:val="22"/>
          <w:lang w:val="en-GB"/>
        </w:rPr>
        <w:t>Contracting Authority</w:t>
      </w:r>
      <w:r w:rsidR="002A146A" w:rsidRPr="00CE640D">
        <w:rPr>
          <w:rFonts w:eastAsia="Arial Unicode MS" w:cs="Arial Unicode MS"/>
          <w:sz w:val="22"/>
          <w:szCs w:val="22"/>
          <w:lang w:val="en-GB"/>
        </w:rPr>
        <w:t xml:space="preserve"> shall have the right to request the supplier to specify reasons for not paying VAT. The supplier shall consider whether it is possible that he would become liable to pay VAT during performance of the </w:t>
      </w:r>
      <w:r w:rsidR="002A146A" w:rsidRPr="00CE640D">
        <w:rPr>
          <w:rFonts w:eastAsia="Arial Unicode MS" w:cs="Arial Unicode MS"/>
          <w:sz w:val="22"/>
          <w:szCs w:val="22"/>
          <w:lang w:val="en-GB"/>
        </w:rPr>
        <w:t>Contrac</w:t>
      </w:r>
      <w:r w:rsidR="002A146A" w:rsidRPr="00CE640D">
        <w:rPr>
          <w:rFonts w:eastAsia="Arial Unicode MS" w:cs="Arial Unicode MS"/>
          <w:sz w:val="22"/>
          <w:szCs w:val="22"/>
          <w:lang w:val="en-GB"/>
        </w:rPr>
        <w:t xml:space="preserve">t. The supplier shall specify VAT in his tender if it is possible that he will become liable to pay VAT. In the case if the </w:t>
      </w:r>
      <w:r w:rsidR="002A146A" w:rsidRPr="00CE640D">
        <w:rPr>
          <w:rFonts w:eastAsia="Arial Unicode MS" w:cs="Arial Unicode MS"/>
          <w:sz w:val="22"/>
          <w:szCs w:val="22"/>
          <w:lang w:val="en-GB"/>
        </w:rPr>
        <w:t>Contracting Authority</w:t>
      </w:r>
      <w:r w:rsidR="002A146A" w:rsidRPr="00CE640D">
        <w:rPr>
          <w:rFonts w:eastAsia="Arial Unicode MS" w:cs="Arial Unicode MS"/>
          <w:sz w:val="22"/>
          <w:szCs w:val="22"/>
          <w:lang w:val="en-GB"/>
        </w:rPr>
        <w:t xml:space="preserve"> (the Authorising Institution) is liable to pay VAT on the procured object to the state budget in accordance with the tax laws and regulations, such tax shall be included in the tender price and specified in the </w:t>
      </w:r>
      <w:r w:rsidR="00693FA4" w:rsidRPr="00CE640D">
        <w:rPr>
          <w:rFonts w:eastAsia="Arial Unicode MS" w:cs="Arial Unicode MS"/>
          <w:sz w:val="22"/>
          <w:szCs w:val="22"/>
          <w:lang w:val="en-GB"/>
        </w:rPr>
        <w:t>tender</w:t>
      </w:r>
      <w:r w:rsidR="002A146A" w:rsidRPr="00CE640D">
        <w:rPr>
          <w:rFonts w:eastAsia="Arial Unicode MS" w:cs="Arial Unicode MS"/>
          <w:sz w:val="22"/>
          <w:szCs w:val="22"/>
          <w:lang w:val="en-GB"/>
        </w:rPr>
        <w:t xml:space="preserve">. If the supplier has not specified VAT, or has specified incorrect VAT, the </w:t>
      </w:r>
      <w:r w:rsidR="002A146A" w:rsidRPr="00CE640D">
        <w:rPr>
          <w:rFonts w:eastAsia="Arial Unicode MS" w:cs="Arial Unicode MS"/>
          <w:sz w:val="22"/>
          <w:szCs w:val="22"/>
          <w:lang w:val="en-GB"/>
        </w:rPr>
        <w:t>Contracting Authority</w:t>
      </w:r>
      <w:r w:rsidR="002A146A" w:rsidRPr="00CE640D">
        <w:rPr>
          <w:rFonts w:eastAsia="Arial Unicode MS" w:cs="Arial Unicode MS"/>
          <w:sz w:val="22"/>
          <w:szCs w:val="22"/>
          <w:lang w:val="en-GB"/>
        </w:rPr>
        <w:t xml:space="preserve"> shall request him to update the tender without changing the tender price exclusive of VAT</w:t>
      </w:r>
      <w:r w:rsidR="0074424A" w:rsidRPr="00CE640D">
        <w:rPr>
          <w:rFonts w:eastAsia="Arial Unicode MS" w:cs="Arial Unicode MS"/>
          <w:sz w:val="22"/>
          <w:szCs w:val="22"/>
          <w:lang w:val="en-GB"/>
        </w:rPr>
        <w:t xml:space="preserve"> (if the VAT must be paid by </w:t>
      </w:r>
      <w:r w:rsidR="0074424A" w:rsidRPr="00CE640D">
        <w:rPr>
          <w:rFonts w:eastAsia="Arial Unicode MS" w:cs="Arial Unicode MS"/>
          <w:sz w:val="22"/>
          <w:szCs w:val="22"/>
          <w:lang w:val="en-GB"/>
        </w:rPr>
        <w:t>the Contracting Authority (the Authorising Institution)</w:t>
      </w:r>
      <w:r w:rsidR="0074424A" w:rsidRPr="00CE640D">
        <w:rPr>
          <w:rFonts w:eastAsia="Arial Unicode MS" w:cs="Arial Unicode MS"/>
          <w:sz w:val="22"/>
          <w:szCs w:val="22"/>
          <w:lang w:val="en-GB"/>
        </w:rPr>
        <w:t xml:space="preserve">, the </w:t>
      </w:r>
      <w:r w:rsidR="0074424A" w:rsidRPr="00CE640D">
        <w:rPr>
          <w:rFonts w:eastAsia="Arial Unicode MS" w:cs="Arial Unicode MS"/>
          <w:sz w:val="22"/>
          <w:szCs w:val="22"/>
          <w:lang w:val="en-GB"/>
        </w:rPr>
        <w:t>Contracting Authority</w:t>
      </w:r>
      <w:r w:rsidR="0074424A" w:rsidRPr="00CE640D">
        <w:rPr>
          <w:rFonts w:eastAsia="Arial Unicode MS" w:cs="Arial Unicode MS"/>
          <w:sz w:val="22"/>
          <w:szCs w:val="22"/>
          <w:lang w:val="en-GB"/>
        </w:rPr>
        <w:t xml:space="preserve"> must include VAT itself for comparison purposes). A foreign supplier may check the VAT payer status of </w:t>
      </w:r>
      <w:r w:rsidR="0074424A" w:rsidRPr="00CE640D">
        <w:rPr>
          <w:rFonts w:eastAsia="Arial Unicode MS" w:cs="Arial Unicode MS"/>
          <w:sz w:val="22"/>
          <w:szCs w:val="22"/>
          <w:lang w:val="en-GB"/>
        </w:rPr>
        <w:t>the Contracting Authority (the Authorising Institution)</w:t>
      </w:r>
      <w:r w:rsidR="0074424A" w:rsidRPr="00CE640D">
        <w:rPr>
          <w:rFonts w:eastAsia="Arial Unicode MS" w:cs="Arial Unicode MS"/>
          <w:sz w:val="22"/>
          <w:szCs w:val="22"/>
          <w:lang w:val="en-GB"/>
        </w:rPr>
        <w:t xml:space="preserve"> on the website of the State Tax Inspectorate under the Ministry of Finance of the Republic of Lithuania </w:t>
      </w:r>
      <w:r w:rsidR="00D12E38" w:rsidRPr="00CE640D">
        <w:rPr>
          <w:rFonts w:cstheme="minorHAnsi"/>
          <w:iCs/>
          <w:sz w:val="22"/>
          <w:szCs w:val="22"/>
          <w:lang w:val="en-GB"/>
        </w:rPr>
        <w:t>(</w:t>
      </w:r>
      <w:hyperlink r:id="rId20" w:history="1">
        <w:r w:rsidR="00D12E38" w:rsidRPr="00CE640D">
          <w:rPr>
            <w:rStyle w:val="Hyperlink"/>
            <w:sz w:val="22"/>
            <w:szCs w:val="22"/>
            <w:lang w:val="en-GB"/>
          </w:rPr>
          <w:t>https://www.vmi.lt/evmi/mokesciu-moketoju-informacija</w:t>
        </w:r>
      </w:hyperlink>
      <w:r w:rsidR="00D12E38" w:rsidRPr="00CE640D">
        <w:rPr>
          <w:sz w:val="22"/>
          <w:szCs w:val="22"/>
          <w:lang w:val="en-GB"/>
        </w:rPr>
        <w:t>)</w:t>
      </w:r>
      <w:r w:rsidR="00183653" w:rsidRPr="00CE640D">
        <w:rPr>
          <w:rFonts w:cstheme="minorHAnsi"/>
          <w:iCs/>
          <w:sz w:val="22"/>
          <w:szCs w:val="22"/>
          <w:lang w:val="en-GB"/>
        </w:rPr>
        <w:t xml:space="preserve"> </w:t>
      </w:r>
      <w:r w:rsidR="0074424A" w:rsidRPr="00CE640D">
        <w:rPr>
          <w:rFonts w:cstheme="minorHAnsi"/>
          <w:iCs/>
          <w:sz w:val="22"/>
          <w:szCs w:val="22"/>
          <w:lang w:val="en-GB"/>
        </w:rPr>
        <w:t xml:space="preserve">or by contacting </w:t>
      </w:r>
      <w:r w:rsidR="0074424A" w:rsidRPr="00CE640D">
        <w:rPr>
          <w:rFonts w:eastAsia="Arial Unicode MS" w:cs="Arial Unicode MS"/>
          <w:sz w:val="22"/>
          <w:szCs w:val="22"/>
          <w:lang w:val="en-GB"/>
        </w:rPr>
        <w:t>the Contracting Authority</w:t>
      </w:r>
      <w:r w:rsidR="00183653" w:rsidRPr="00CE640D">
        <w:rPr>
          <w:rFonts w:cstheme="minorHAnsi"/>
          <w:iCs/>
          <w:sz w:val="22"/>
          <w:szCs w:val="22"/>
          <w:lang w:val="en-GB"/>
        </w:rPr>
        <w:t>.</w:t>
      </w:r>
      <w:r w:rsidR="00B8179E" w:rsidRPr="00CE640D">
        <w:rPr>
          <w:rFonts w:cstheme="minorHAnsi"/>
          <w:iCs/>
          <w:sz w:val="22"/>
          <w:szCs w:val="22"/>
          <w:lang w:val="en-GB"/>
        </w:rPr>
        <w:t xml:space="preserve"> </w:t>
      </w:r>
    </w:p>
    <w:bookmarkEnd w:id="141"/>
    <w:p w14:paraId="2B5CE67E" w14:textId="350C2879" w:rsidR="00790D1A" w:rsidRPr="00CE640D" w:rsidRDefault="002C0299" w:rsidP="00F17E5D">
      <w:pPr>
        <w:tabs>
          <w:tab w:val="left" w:pos="1560"/>
        </w:tabs>
        <w:spacing w:before="120" w:after="120" w:line="240" w:lineRule="auto"/>
        <w:rPr>
          <w:sz w:val="22"/>
          <w:szCs w:val="22"/>
          <w:lang w:val="en-GB"/>
        </w:rPr>
      </w:pPr>
      <w:r w:rsidRPr="00CE640D">
        <w:rPr>
          <w:sz w:val="22"/>
          <w:szCs w:val="22"/>
          <w:lang w:val="en-GB"/>
        </w:rPr>
        <w:t xml:space="preserve">7.3. </w:t>
      </w:r>
      <w:r w:rsidR="00E42434" w:rsidRPr="00CE640D">
        <w:rPr>
          <w:sz w:val="22"/>
          <w:szCs w:val="22"/>
          <w:lang w:val="en-GB"/>
        </w:rPr>
        <w:t xml:space="preserve">The offered price shall include all taxes, charges and costs required for proper performance of the Contract. Suppliers submitting their tenders shall take account of potential risks and market price fluctuations throughout the term of performance of contractual obligations. </w:t>
      </w:r>
    </w:p>
    <w:p w14:paraId="0D5B5829" w14:textId="77777777" w:rsidR="003E5464" w:rsidRPr="00CE640D" w:rsidRDefault="003E5464" w:rsidP="00AB6EF1">
      <w:pPr>
        <w:spacing w:after="0" w:line="240" w:lineRule="auto"/>
        <w:ind w:left="900"/>
        <w:rPr>
          <w:sz w:val="22"/>
          <w:szCs w:val="22"/>
          <w:lang w:val="en-GB"/>
        </w:rPr>
      </w:pPr>
    </w:p>
    <w:p w14:paraId="2E92F6BF" w14:textId="77777777" w:rsidR="002A146A" w:rsidRPr="00CE640D" w:rsidRDefault="002A146A" w:rsidP="00076199">
      <w:pPr>
        <w:pStyle w:val="Heading2"/>
        <w:pBdr>
          <w:bottom w:val="single" w:sz="4" w:space="1" w:color="auto"/>
        </w:pBdr>
        <w:spacing w:before="0" w:beforeAutospacing="0" w:after="0" w:line="240" w:lineRule="auto"/>
        <w:ind w:firstLine="851"/>
        <w:jc w:val="center"/>
        <w:rPr>
          <w:sz w:val="24"/>
          <w:szCs w:val="24"/>
          <w:lang w:val="en-GB"/>
        </w:rPr>
      </w:pPr>
      <w:bookmarkStart w:id="142" w:name="_Toc129184548"/>
      <w:bookmarkEnd w:id="142"/>
    </w:p>
    <w:p w14:paraId="2E2753AB" w14:textId="369112EC" w:rsidR="00790D1A" w:rsidRPr="00CE640D" w:rsidRDefault="00E42434" w:rsidP="00E42434">
      <w:pPr>
        <w:pStyle w:val="Heading2"/>
        <w:numPr>
          <w:ilvl w:val="0"/>
          <w:numId w:val="0"/>
        </w:numPr>
        <w:pBdr>
          <w:bottom w:val="single" w:sz="4" w:space="1" w:color="auto"/>
        </w:pBdr>
        <w:spacing w:before="0" w:beforeAutospacing="0" w:after="0" w:line="240" w:lineRule="auto"/>
        <w:ind w:left="851"/>
        <w:rPr>
          <w:sz w:val="24"/>
          <w:szCs w:val="24"/>
          <w:lang w:val="en-GB"/>
        </w:rPr>
      </w:pPr>
      <w:r w:rsidRPr="00CE640D">
        <w:rPr>
          <w:sz w:val="24"/>
          <w:szCs w:val="24"/>
          <w:lang w:val="en-GB"/>
        </w:rPr>
        <w:t xml:space="preserve">                                      </w:t>
      </w:r>
      <w:bookmarkStart w:id="143" w:name="_Toc129184549"/>
      <w:r w:rsidR="00ED0411" w:rsidRPr="00CE640D">
        <w:rPr>
          <w:sz w:val="24"/>
          <w:szCs w:val="24"/>
          <w:lang w:val="en-GB"/>
        </w:rPr>
        <w:t>ENCRYPTION OF TENDERS</w:t>
      </w:r>
      <w:bookmarkEnd w:id="143"/>
    </w:p>
    <w:p w14:paraId="4761D3F4" w14:textId="5497684F" w:rsidR="000632B7" w:rsidRPr="00CE640D" w:rsidRDefault="000632B7" w:rsidP="00F17E5D">
      <w:pPr>
        <w:tabs>
          <w:tab w:val="left" w:pos="1560"/>
        </w:tabs>
        <w:spacing w:before="120" w:after="120" w:line="240" w:lineRule="auto"/>
        <w:rPr>
          <w:sz w:val="22"/>
          <w:szCs w:val="22"/>
          <w:lang w:val="en-GB"/>
        </w:rPr>
      </w:pPr>
      <w:r w:rsidRPr="00CE640D">
        <w:rPr>
          <w:sz w:val="22"/>
          <w:szCs w:val="22"/>
          <w:lang w:val="en-GB"/>
        </w:rPr>
        <w:t>8.1.</w:t>
      </w:r>
      <w:r w:rsidR="000832E2" w:rsidRPr="00CE640D">
        <w:rPr>
          <w:sz w:val="22"/>
          <w:szCs w:val="22"/>
          <w:lang w:val="en-GB"/>
        </w:rPr>
        <w:t xml:space="preserve"> The tender submitted by the supplier (in its entirety, or just the price offer) may be encrypted. If the supplier decides to submit an encrypted tender, the supplier shall:</w:t>
      </w:r>
    </w:p>
    <w:p w14:paraId="0F0D1C59" w14:textId="75AFFEED" w:rsidR="000632B7" w:rsidRPr="00CE640D" w:rsidRDefault="000632B7" w:rsidP="00F17E5D">
      <w:pPr>
        <w:tabs>
          <w:tab w:val="left" w:pos="1560"/>
        </w:tabs>
        <w:spacing w:before="120" w:after="120" w:line="240" w:lineRule="auto"/>
        <w:rPr>
          <w:noProof/>
          <w:sz w:val="22"/>
          <w:szCs w:val="22"/>
          <w:lang w:val="en-GB"/>
        </w:rPr>
      </w:pPr>
      <w:r w:rsidRPr="00CE640D">
        <w:rPr>
          <w:sz w:val="22"/>
          <w:szCs w:val="22"/>
          <w:lang w:val="en-GB"/>
        </w:rPr>
        <w:t xml:space="preserve">8.1.1. </w:t>
      </w:r>
      <w:r w:rsidR="00662E2C" w:rsidRPr="00CE640D">
        <w:rPr>
          <w:sz w:val="22"/>
          <w:szCs w:val="22"/>
          <w:lang w:val="en-GB"/>
        </w:rPr>
        <w:t xml:space="preserve">submit the encrypted tender by the end of the term for the submission of tenders via </w:t>
      </w:r>
      <w:r w:rsidRPr="00CE640D">
        <w:rPr>
          <w:sz w:val="22"/>
          <w:szCs w:val="22"/>
          <w:lang w:val="en-GB"/>
        </w:rPr>
        <w:t>CVP IS</w:t>
      </w:r>
      <w:r w:rsidR="00662E2C" w:rsidRPr="00CE640D">
        <w:rPr>
          <w:sz w:val="22"/>
          <w:szCs w:val="22"/>
          <w:lang w:val="en-GB"/>
        </w:rPr>
        <w:t xml:space="preserve">. Instructions for submitting an encrypted tender are provided on </w:t>
      </w:r>
      <w:hyperlink r:id="rId21" w:history="1">
        <w:r w:rsidRPr="00CE640D">
          <w:rPr>
            <w:rStyle w:val="Hyperlink"/>
            <w:color w:val="auto"/>
            <w:sz w:val="22"/>
            <w:szCs w:val="22"/>
            <w:lang w:val="en-GB"/>
          </w:rPr>
          <w:t>http://vpt.lrv.lt/uploads/vpt/documents/files/uzssisfravimo%20instrukcija(1).pdf</w:t>
        </w:r>
      </w:hyperlink>
      <w:r w:rsidR="005D71FA" w:rsidRPr="00CE640D">
        <w:rPr>
          <w:rStyle w:val="Hyperlink"/>
          <w:color w:val="auto"/>
          <w:sz w:val="22"/>
          <w:szCs w:val="22"/>
          <w:u w:val="none"/>
          <w:lang w:val="en-GB"/>
        </w:rPr>
        <w:t xml:space="preserve">, </w:t>
      </w:r>
      <w:r w:rsidR="00662E2C" w:rsidRPr="00CE640D">
        <w:rPr>
          <w:rStyle w:val="Hyperlink"/>
          <w:color w:val="auto"/>
          <w:sz w:val="22"/>
          <w:szCs w:val="22"/>
          <w:u w:val="none"/>
          <w:lang w:val="en-GB"/>
        </w:rPr>
        <w:t xml:space="preserve">and the rules setting out requirements for </w:t>
      </w:r>
      <w:r w:rsidR="00693FA4" w:rsidRPr="00CE640D">
        <w:rPr>
          <w:rStyle w:val="Hyperlink"/>
          <w:color w:val="auto"/>
          <w:sz w:val="22"/>
          <w:szCs w:val="22"/>
          <w:u w:val="none"/>
          <w:lang w:val="en-GB"/>
        </w:rPr>
        <w:t>tender</w:t>
      </w:r>
      <w:r w:rsidR="00662E2C" w:rsidRPr="00CE640D">
        <w:rPr>
          <w:rStyle w:val="Hyperlink"/>
          <w:color w:val="auto"/>
          <w:sz w:val="22"/>
          <w:szCs w:val="22"/>
          <w:u w:val="none"/>
          <w:lang w:val="en-GB"/>
        </w:rPr>
        <w:t xml:space="preserve"> encryption are published on </w:t>
      </w:r>
      <w:hyperlink r:id="rId22" w:history="1">
        <w:r w:rsidR="000B76A1" w:rsidRPr="00CE640D">
          <w:rPr>
            <w:rStyle w:val="Hyperlink"/>
            <w:color w:val="auto"/>
            <w:sz w:val="22"/>
            <w:szCs w:val="22"/>
            <w:lang w:val="en-GB"/>
          </w:rPr>
          <w:t>https://e-seimas.lrs.lt/portal/legalAct/lt/TAD/3c23c6a0ecdb11e7a5cea258c39305f6?jfwid=11dyhel5by</w:t>
        </w:r>
      </w:hyperlink>
      <w:r w:rsidR="000B76A1" w:rsidRPr="00CE640D">
        <w:rPr>
          <w:rStyle w:val="Hyperlink"/>
          <w:color w:val="auto"/>
          <w:sz w:val="22"/>
          <w:szCs w:val="22"/>
          <w:u w:val="none"/>
          <w:lang w:val="en-GB"/>
        </w:rPr>
        <w:t xml:space="preserve"> </w:t>
      </w:r>
      <w:r w:rsidR="000B76A1" w:rsidRPr="00CE640D">
        <w:rPr>
          <w:noProof/>
          <w:sz w:val="22"/>
          <w:szCs w:val="22"/>
          <w:lang w:val="en-GB"/>
        </w:rPr>
        <w:t>(</w:t>
      </w:r>
      <w:r w:rsidR="00662E2C" w:rsidRPr="00CE640D">
        <w:rPr>
          <w:i/>
          <w:iCs/>
          <w:noProof/>
          <w:sz w:val="22"/>
          <w:szCs w:val="22"/>
          <w:lang w:val="en-GB"/>
        </w:rPr>
        <w:t>Note</w:t>
      </w:r>
      <w:r w:rsidR="000B76A1" w:rsidRPr="00CE640D">
        <w:rPr>
          <w:noProof/>
          <w:sz w:val="22"/>
          <w:szCs w:val="22"/>
          <w:lang w:val="en-GB"/>
        </w:rPr>
        <w:t xml:space="preserve">: </w:t>
      </w:r>
      <w:r w:rsidR="00662E2C" w:rsidRPr="00CE640D">
        <w:rPr>
          <w:noProof/>
          <w:sz w:val="22"/>
          <w:szCs w:val="22"/>
          <w:lang w:val="en-GB"/>
        </w:rPr>
        <w:t xml:space="preserve">the link is to Version 1 of the rules. The supplier shall use, for the purposes of encryption of his tender, </w:t>
      </w:r>
      <w:r w:rsidR="00662E2C" w:rsidRPr="00CE640D">
        <w:rPr>
          <w:b/>
          <w:noProof/>
          <w:sz w:val="22"/>
          <w:szCs w:val="22"/>
          <w:lang w:val="en-GB"/>
        </w:rPr>
        <w:t>the version of the rules in effect at the time of submission of the tender</w:t>
      </w:r>
      <w:r w:rsidR="000B76A1" w:rsidRPr="00CE640D">
        <w:rPr>
          <w:noProof/>
          <w:sz w:val="22"/>
          <w:szCs w:val="22"/>
          <w:lang w:val="en-GB"/>
        </w:rPr>
        <w:t xml:space="preserve">. </w:t>
      </w:r>
      <w:r w:rsidR="00662E2C" w:rsidRPr="00CE640D">
        <w:rPr>
          <w:rStyle w:val="Hyperlink"/>
          <w:noProof/>
          <w:color w:val="auto"/>
          <w:sz w:val="22"/>
          <w:szCs w:val="22"/>
          <w:lang w:val="en-GB"/>
        </w:rPr>
        <w:t xml:space="preserve">The </w:t>
      </w:r>
      <w:r w:rsidR="00662E2C" w:rsidRPr="00CE640D">
        <w:rPr>
          <w:rFonts w:eastAsia="Arial Unicode MS" w:cs="Arial Unicode MS"/>
          <w:sz w:val="22"/>
          <w:szCs w:val="22"/>
          <w:lang w:val="en-GB"/>
        </w:rPr>
        <w:t>Contracting Authority</w:t>
      </w:r>
      <w:r w:rsidR="00662E2C" w:rsidRPr="00CE640D">
        <w:rPr>
          <w:rFonts w:eastAsia="Arial Unicode MS" w:cs="Arial Unicode MS"/>
          <w:sz w:val="22"/>
          <w:szCs w:val="22"/>
          <w:lang w:val="en-GB"/>
        </w:rPr>
        <w:t xml:space="preserve"> shall not be obliged to update the link in the event of annulment of the legal act establishing encryption instructions and adoption of a new legal act – a careful supplier shall find the current version of the rules on the website of the Public Procurement Office or in the registers of legal acts.)</w:t>
      </w:r>
      <w:r w:rsidR="009B1D4C" w:rsidRPr="00CE640D">
        <w:rPr>
          <w:rFonts w:eastAsia="Arial Unicode MS" w:cs="Arial Unicode MS"/>
          <w:sz w:val="22"/>
          <w:szCs w:val="22"/>
          <w:lang w:val="en-GB"/>
        </w:rPr>
        <w:t>;</w:t>
      </w:r>
    </w:p>
    <w:p w14:paraId="05053A9B" w14:textId="1B17E77C" w:rsidR="000632B7" w:rsidRPr="00CE640D" w:rsidRDefault="000632B7" w:rsidP="00F17E5D">
      <w:pPr>
        <w:tabs>
          <w:tab w:val="left" w:pos="1560"/>
        </w:tabs>
        <w:spacing w:before="120" w:after="120" w:line="240" w:lineRule="auto"/>
        <w:rPr>
          <w:sz w:val="22"/>
          <w:szCs w:val="22"/>
          <w:lang w:val="en-GB"/>
        </w:rPr>
      </w:pPr>
      <w:r w:rsidRPr="00CE640D">
        <w:rPr>
          <w:sz w:val="22"/>
          <w:szCs w:val="22"/>
          <w:lang w:val="en-GB"/>
        </w:rPr>
        <w:t xml:space="preserve">8.1.2. </w:t>
      </w:r>
      <w:r w:rsidR="009B1D4C" w:rsidRPr="00CE640D">
        <w:rPr>
          <w:sz w:val="22"/>
          <w:szCs w:val="22"/>
          <w:lang w:val="en-GB"/>
        </w:rPr>
        <w:t>S</w:t>
      </w:r>
      <w:r w:rsidR="009B1D4C" w:rsidRPr="00CE640D">
        <w:rPr>
          <w:sz w:val="22"/>
          <w:szCs w:val="22"/>
          <w:lang w:val="en-GB"/>
        </w:rPr>
        <w:t>ubmit</w:t>
      </w:r>
      <w:r w:rsidR="009B1D4C" w:rsidRPr="00CE640D">
        <w:rPr>
          <w:sz w:val="22"/>
          <w:szCs w:val="22"/>
          <w:lang w:val="en-GB"/>
        </w:rPr>
        <w:t xml:space="preserve">, </w:t>
      </w:r>
      <w:r w:rsidR="009B1D4C" w:rsidRPr="00CE640D">
        <w:rPr>
          <w:sz w:val="22"/>
          <w:szCs w:val="22"/>
          <w:lang w:val="en-GB"/>
        </w:rPr>
        <w:t xml:space="preserve">by the </w:t>
      </w:r>
      <w:r w:rsidR="009B1D4C" w:rsidRPr="00CE640D">
        <w:rPr>
          <w:sz w:val="22"/>
          <w:szCs w:val="22"/>
          <w:lang w:val="en-GB"/>
        </w:rPr>
        <w:t xml:space="preserve">start of the procedure (meeting) for familiarisation with tenders, a password </w:t>
      </w:r>
      <w:r w:rsidR="009B1D4C" w:rsidRPr="00CE640D">
        <w:rPr>
          <w:sz w:val="22"/>
          <w:szCs w:val="22"/>
          <w:lang w:val="en-GB"/>
        </w:rPr>
        <w:t>via CVP IS</w:t>
      </w:r>
      <w:r w:rsidR="009B1D4C" w:rsidRPr="00CE640D">
        <w:rPr>
          <w:sz w:val="22"/>
          <w:szCs w:val="22"/>
          <w:lang w:val="en-GB"/>
        </w:rPr>
        <w:t xml:space="preserve"> by means of which CPO LT will be able to decrypt the tender. In the event of technical problems with CVP IS, where the supplier is unable to submit the password via CVP IS, the supplier shall submit the password by other means: either using CPO LT‘s official email address or in writing. In such a case the supplier shall be proactive and make sure that the password has reached the </w:t>
      </w:r>
      <w:r w:rsidR="00693FA4" w:rsidRPr="00CE640D">
        <w:rPr>
          <w:sz w:val="22"/>
          <w:szCs w:val="22"/>
          <w:lang w:val="en-GB"/>
        </w:rPr>
        <w:t>addressee</w:t>
      </w:r>
      <w:r w:rsidR="009B1D4C" w:rsidRPr="00CE640D">
        <w:rPr>
          <w:sz w:val="22"/>
          <w:szCs w:val="22"/>
          <w:lang w:val="en-GB"/>
        </w:rPr>
        <w:t xml:space="preserve"> without delay (e. g. by calling the </w:t>
      </w:r>
      <w:r w:rsidR="009B1D4C" w:rsidRPr="00CE640D">
        <w:rPr>
          <w:rFonts w:eastAsia="Arial Unicode MS" w:cs="Arial Unicode MS"/>
          <w:sz w:val="22"/>
          <w:szCs w:val="22"/>
          <w:lang w:val="en-GB"/>
        </w:rPr>
        <w:t>Contracting Authority</w:t>
      </w:r>
      <w:r w:rsidR="009B1D4C" w:rsidRPr="00CE640D">
        <w:rPr>
          <w:rFonts w:eastAsia="Arial Unicode MS" w:cs="Arial Unicode MS"/>
          <w:sz w:val="22"/>
          <w:szCs w:val="22"/>
          <w:lang w:val="en-GB"/>
        </w:rPr>
        <w:t xml:space="preserve"> on its official telephone number and/or by other methods).</w:t>
      </w:r>
    </w:p>
    <w:p w14:paraId="3EE26FC0" w14:textId="20796956" w:rsidR="00EE6D8B" w:rsidRPr="00CE640D" w:rsidRDefault="00EE6D8B" w:rsidP="00F17E5D">
      <w:pPr>
        <w:spacing w:before="120" w:after="120" w:line="240" w:lineRule="auto"/>
        <w:rPr>
          <w:color w:val="000000"/>
          <w:sz w:val="22"/>
          <w:szCs w:val="22"/>
          <w:lang w:val="en-GB" w:eastAsia="en-US"/>
        </w:rPr>
      </w:pPr>
      <w:r w:rsidRPr="00CE640D">
        <w:rPr>
          <w:color w:val="000000"/>
          <w:sz w:val="22"/>
          <w:szCs w:val="22"/>
          <w:lang w:val="en-GB" w:eastAsia="en-US"/>
        </w:rPr>
        <w:lastRenderedPageBreak/>
        <w:t>8.2.</w:t>
      </w:r>
      <w:r w:rsidR="00FF1524" w:rsidRPr="00CE640D">
        <w:rPr>
          <w:color w:val="000000"/>
          <w:sz w:val="22"/>
          <w:szCs w:val="22"/>
          <w:lang w:val="en-GB" w:eastAsia="en-US"/>
        </w:rPr>
        <w:t xml:space="preserve"> </w:t>
      </w:r>
      <w:r w:rsidR="004B4D30" w:rsidRPr="00CE640D">
        <w:rPr>
          <w:color w:val="000000"/>
          <w:sz w:val="22"/>
          <w:szCs w:val="22"/>
          <w:lang w:val="en-GB" w:eastAsia="en-US"/>
        </w:rPr>
        <w:t xml:space="preserve">Should the supplier fail to provide the password or provide an incorrect password (due to his own fault), as result of which the </w:t>
      </w:r>
      <w:r w:rsidR="004B4D30" w:rsidRPr="00CE640D">
        <w:rPr>
          <w:rFonts w:eastAsia="Arial Unicode MS" w:cs="Arial Unicode MS"/>
          <w:sz w:val="22"/>
          <w:szCs w:val="22"/>
          <w:lang w:val="en-GB"/>
        </w:rPr>
        <w:t>Contracting Authority</w:t>
      </w:r>
      <w:r w:rsidR="004B4D30" w:rsidRPr="00CE640D">
        <w:rPr>
          <w:rFonts w:eastAsia="Arial Unicode MS" w:cs="Arial Unicode MS"/>
          <w:sz w:val="22"/>
          <w:szCs w:val="22"/>
          <w:lang w:val="en-GB"/>
        </w:rPr>
        <w:t xml:space="preserve"> is unable to </w:t>
      </w:r>
      <w:r w:rsidR="00693FA4" w:rsidRPr="00CE640D">
        <w:rPr>
          <w:rFonts w:eastAsia="Arial Unicode MS" w:cs="Arial Unicode MS"/>
          <w:sz w:val="22"/>
          <w:szCs w:val="22"/>
          <w:lang w:val="en-GB"/>
        </w:rPr>
        <w:t>decipher</w:t>
      </w:r>
      <w:r w:rsidR="004B4D30" w:rsidRPr="00CE640D">
        <w:rPr>
          <w:rFonts w:eastAsia="Arial Unicode MS" w:cs="Arial Unicode MS"/>
          <w:sz w:val="22"/>
          <w:szCs w:val="22"/>
          <w:lang w:val="en-GB"/>
        </w:rPr>
        <w:t xml:space="preserve"> the tender, or for other reasons beyond control of the </w:t>
      </w:r>
      <w:r w:rsidR="004B4D30" w:rsidRPr="00CE640D">
        <w:rPr>
          <w:rFonts w:eastAsia="Arial Unicode MS" w:cs="Arial Unicode MS"/>
          <w:sz w:val="22"/>
          <w:szCs w:val="22"/>
          <w:lang w:val="en-GB"/>
        </w:rPr>
        <w:t>Contracting Authority</w:t>
      </w:r>
      <w:r w:rsidR="004B4D30" w:rsidRPr="00CE640D">
        <w:rPr>
          <w:rFonts w:eastAsia="Arial Unicode MS" w:cs="Arial Unicode MS"/>
          <w:sz w:val="22"/>
          <w:szCs w:val="22"/>
          <w:lang w:val="en-GB"/>
        </w:rPr>
        <w:t xml:space="preserve">, the </w:t>
      </w:r>
      <w:r w:rsidR="004B4D30" w:rsidRPr="00CE640D">
        <w:rPr>
          <w:rFonts w:eastAsia="Arial Unicode MS" w:cs="Arial Unicode MS"/>
          <w:sz w:val="22"/>
          <w:szCs w:val="22"/>
          <w:lang w:val="en-GB"/>
        </w:rPr>
        <w:t>Contracting Authority</w:t>
      </w:r>
      <w:r w:rsidR="004B4D30" w:rsidRPr="00CE640D">
        <w:rPr>
          <w:rFonts w:eastAsia="Arial Unicode MS" w:cs="Arial Unicode MS"/>
          <w:sz w:val="22"/>
          <w:szCs w:val="22"/>
          <w:lang w:val="en-GB"/>
        </w:rPr>
        <w:t xml:space="preserve"> shall evaluate the tenders as follows: </w:t>
      </w:r>
    </w:p>
    <w:p w14:paraId="0FE5E2EF" w14:textId="2797E2E4" w:rsidR="00EE6D8B" w:rsidRPr="00CE640D" w:rsidRDefault="00EE6D8B" w:rsidP="00F17E5D">
      <w:pPr>
        <w:spacing w:before="120" w:after="120" w:line="240" w:lineRule="auto"/>
        <w:rPr>
          <w:color w:val="000000"/>
          <w:sz w:val="22"/>
          <w:szCs w:val="22"/>
          <w:lang w:val="en-GB" w:eastAsia="en-US"/>
        </w:rPr>
      </w:pPr>
      <w:r w:rsidRPr="00CE640D">
        <w:rPr>
          <w:color w:val="000000"/>
          <w:sz w:val="22"/>
          <w:szCs w:val="22"/>
          <w:lang w:val="en-GB" w:eastAsia="en-US"/>
        </w:rPr>
        <w:t xml:space="preserve">8.2.1. </w:t>
      </w:r>
      <w:r w:rsidR="004B4D30" w:rsidRPr="00CE640D">
        <w:rPr>
          <w:color w:val="000000"/>
          <w:sz w:val="22"/>
          <w:szCs w:val="22"/>
          <w:lang w:val="en-GB" w:eastAsia="en-US"/>
        </w:rPr>
        <w:t xml:space="preserve">if the </w:t>
      </w:r>
      <w:r w:rsidR="004B4D30" w:rsidRPr="00CE640D">
        <w:rPr>
          <w:rFonts w:eastAsia="Arial Unicode MS" w:cs="Arial Unicode MS"/>
          <w:sz w:val="22"/>
          <w:szCs w:val="22"/>
          <w:lang w:val="en-GB"/>
        </w:rPr>
        <w:t>Contracting Authority</w:t>
      </w:r>
      <w:r w:rsidR="004B4D30" w:rsidRPr="00CE640D">
        <w:rPr>
          <w:rFonts w:eastAsia="Arial Unicode MS" w:cs="Arial Unicode MS"/>
          <w:sz w:val="22"/>
          <w:szCs w:val="22"/>
          <w:lang w:val="en-GB"/>
        </w:rPr>
        <w:t xml:space="preserve"> was not able to open and evaluate any documents submitted by the supplier – the tender shall be deemed to be not submitted and shall not be evaluated;</w:t>
      </w:r>
    </w:p>
    <w:p w14:paraId="5D784957" w14:textId="26E9FD4C" w:rsidR="00EE6D8B" w:rsidRPr="00CE640D" w:rsidRDefault="00EE6D8B" w:rsidP="00F17E5D">
      <w:pPr>
        <w:spacing w:before="120" w:after="120" w:line="240" w:lineRule="auto"/>
        <w:rPr>
          <w:color w:val="000000"/>
          <w:sz w:val="22"/>
          <w:szCs w:val="22"/>
          <w:lang w:val="en-GB" w:eastAsia="en-US"/>
        </w:rPr>
      </w:pPr>
      <w:r w:rsidRPr="00CE640D">
        <w:rPr>
          <w:color w:val="000000"/>
          <w:sz w:val="22"/>
          <w:szCs w:val="22"/>
          <w:lang w:val="en-GB" w:eastAsia="en-US"/>
        </w:rPr>
        <w:t xml:space="preserve">8.2.2. </w:t>
      </w:r>
      <w:r w:rsidR="00D0617A">
        <w:rPr>
          <w:color w:val="000000"/>
          <w:sz w:val="22"/>
          <w:szCs w:val="22"/>
          <w:lang w:val="en-GB" w:eastAsia="en-US"/>
        </w:rPr>
        <w:t>i</w:t>
      </w:r>
      <w:r w:rsidR="004B4D30" w:rsidRPr="00CE640D">
        <w:rPr>
          <w:color w:val="000000"/>
          <w:sz w:val="22"/>
          <w:szCs w:val="22"/>
          <w:lang w:val="en-GB" w:eastAsia="en-US"/>
        </w:rPr>
        <w:t xml:space="preserve">f part of the tender documents have already been evaluated or can be opened and evaluated – the </w:t>
      </w:r>
      <w:r w:rsidR="004B4D30" w:rsidRPr="00CE640D">
        <w:rPr>
          <w:rFonts w:eastAsia="Arial Unicode MS" w:cs="Arial Unicode MS"/>
          <w:sz w:val="22"/>
          <w:szCs w:val="22"/>
          <w:lang w:val="en-GB"/>
        </w:rPr>
        <w:t>Contracting Authority</w:t>
      </w:r>
      <w:r w:rsidR="004B4D30" w:rsidRPr="00CE640D">
        <w:rPr>
          <w:rFonts w:eastAsia="Arial Unicode MS" w:cs="Arial Unicode MS"/>
          <w:sz w:val="22"/>
          <w:szCs w:val="22"/>
          <w:lang w:val="en-GB"/>
        </w:rPr>
        <w:t xml:space="preserve"> shall reject the supplier‘s tender as a tender not compliant with the procurement documents (the supplier has not quoted his tender price). </w:t>
      </w:r>
    </w:p>
    <w:p w14:paraId="34A60F98" w14:textId="6B588BA9" w:rsidR="000632B7" w:rsidRPr="00CE640D" w:rsidRDefault="00EE6D8B" w:rsidP="00F17E5D">
      <w:pPr>
        <w:tabs>
          <w:tab w:val="left" w:pos="1560"/>
        </w:tabs>
        <w:spacing w:before="120" w:after="120" w:line="240" w:lineRule="auto"/>
        <w:rPr>
          <w:bCs/>
          <w:sz w:val="22"/>
          <w:szCs w:val="22"/>
          <w:lang w:val="en-GB"/>
        </w:rPr>
      </w:pPr>
      <w:r w:rsidRPr="00CE640D">
        <w:rPr>
          <w:bCs/>
          <w:sz w:val="22"/>
          <w:szCs w:val="22"/>
          <w:lang w:val="en-GB"/>
        </w:rPr>
        <w:t>8.3.</w:t>
      </w:r>
      <w:r w:rsidR="005A4269" w:rsidRPr="00CE640D">
        <w:rPr>
          <w:bCs/>
          <w:sz w:val="22"/>
          <w:szCs w:val="22"/>
          <w:lang w:val="en-GB"/>
        </w:rPr>
        <w:t xml:space="preserve"> In any case, the supplier himself shall decide on whether the tender should be encrypted and by what means, and shall assume full liability therefor. </w:t>
      </w:r>
    </w:p>
    <w:p w14:paraId="36CD882A" w14:textId="77777777" w:rsidR="00790D1A" w:rsidRPr="00CE640D" w:rsidRDefault="00790D1A" w:rsidP="00AB6EF1">
      <w:pPr>
        <w:spacing w:after="0" w:line="240" w:lineRule="auto"/>
        <w:ind w:left="900"/>
        <w:rPr>
          <w:sz w:val="24"/>
          <w:szCs w:val="24"/>
          <w:lang w:val="en-GB"/>
        </w:rPr>
      </w:pPr>
    </w:p>
    <w:p w14:paraId="05ED7E6A" w14:textId="1DFD7564" w:rsidR="00790D1A" w:rsidRPr="00CE640D" w:rsidRDefault="00ED0411" w:rsidP="00076199">
      <w:pPr>
        <w:pStyle w:val="Heading2"/>
        <w:pBdr>
          <w:bottom w:val="single" w:sz="4" w:space="1" w:color="auto"/>
        </w:pBdr>
        <w:spacing w:before="0" w:beforeAutospacing="0" w:after="0" w:line="240" w:lineRule="auto"/>
        <w:ind w:firstLine="851"/>
        <w:jc w:val="center"/>
        <w:rPr>
          <w:sz w:val="24"/>
          <w:szCs w:val="24"/>
          <w:lang w:val="en-GB"/>
        </w:rPr>
      </w:pPr>
      <w:bookmarkStart w:id="144" w:name="_Toc129184550"/>
      <w:r w:rsidRPr="00CE640D">
        <w:rPr>
          <w:sz w:val="24"/>
          <w:szCs w:val="24"/>
          <w:lang w:val="en-GB"/>
        </w:rPr>
        <w:t>CLARIFICATIONS OF PROCUREMENT DOCUMENTS</w:t>
      </w:r>
      <w:bookmarkEnd w:id="144"/>
      <w:r w:rsidRPr="00CE640D">
        <w:rPr>
          <w:sz w:val="24"/>
          <w:szCs w:val="24"/>
          <w:lang w:val="en-GB"/>
        </w:rPr>
        <w:t xml:space="preserve"> </w:t>
      </w:r>
    </w:p>
    <w:p w14:paraId="3341B7EF" w14:textId="2624ECFB" w:rsidR="00790D1A" w:rsidRPr="00CE640D" w:rsidRDefault="005D71FA" w:rsidP="00F17E5D">
      <w:pPr>
        <w:tabs>
          <w:tab w:val="left" w:pos="1560"/>
        </w:tabs>
        <w:spacing w:before="120" w:after="120" w:line="240" w:lineRule="auto"/>
        <w:rPr>
          <w:sz w:val="22"/>
          <w:szCs w:val="22"/>
          <w:lang w:val="en-GB"/>
        </w:rPr>
      </w:pPr>
      <w:bookmarkStart w:id="145" w:name="_Toc70437942"/>
      <w:bookmarkStart w:id="146" w:name="_Toc74128672"/>
      <w:bookmarkStart w:id="147" w:name="_Toc74360024"/>
      <w:bookmarkStart w:id="148" w:name="_Toc74365774"/>
      <w:bookmarkStart w:id="149" w:name="_Toc87684995"/>
      <w:bookmarkStart w:id="150" w:name="_Toc90281756"/>
      <w:bookmarkStart w:id="151" w:name="_Toc107220498"/>
      <w:bookmarkStart w:id="152" w:name="_Toc164498135"/>
      <w:bookmarkStart w:id="153" w:name="_Toc164504443"/>
      <w:bookmarkStart w:id="154" w:name="_Toc164509272"/>
      <w:bookmarkStart w:id="155" w:name="_Toc164662416"/>
      <w:bookmarkStart w:id="156" w:name="_Toc164662504"/>
      <w:bookmarkStart w:id="157" w:name="_Toc165100546"/>
      <w:bookmarkStart w:id="158" w:name="_Toc165100637"/>
      <w:bookmarkStart w:id="159" w:name="_Toc194893962"/>
      <w:bookmarkStart w:id="160" w:name="_Toc194894056"/>
      <w:bookmarkStart w:id="161" w:name="_Toc207440931"/>
      <w:bookmarkStart w:id="162" w:name="_Toc207441022"/>
      <w:bookmarkStart w:id="163" w:name="_Toc207445282"/>
      <w:bookmarkStart w:id="164" w:name="_Toc207784992"/>
      <w:bookmarkStart w:id="165" w:name="_Toc207786387"/>
      <w:bookmarkStart w:id="166" w:name="_Toc207786482"/>
      <w:bookmarkStart w:id="167" w:name="_Toc208038803"/>
      <w:bookmarkStart w:id="168" w:name="_Toc208216424"/>
      <w:bookmarkStart w:id="169" w:name="_Toc208475817"/>
      <w:bookmarkStart w:id="170" w:name="_Toc208475910"/>
      <w:bookmarkStart w:id="171" w:name="_Toc229463694"/>
      <w:bookmarkStart w:id="172" w:name="_Toc229539989"/>
      <w:bookmarkStart w:id="173" w:name="_Toc230405744"/>
      <w:bookmarkStart w:id="174" w:name="_Toc230511547"/>
      <w:bookmarkStart w:id="175" w:name="_Toc231105196"/>
      <w:bookmarkStart w:id="176" w:name="_Toc237856354"/>
      <w:bookmarkStart w:id="177" w:name="_Toc237913583"/>
      <w:bookmarkStart w:id="178" w:name="_Toc237921923"/>
      <w:bookmarkStart w:id="179" w:name="_Toc237935841"/>
      <w:bookmarkStart w:id="180" w:name="_Toc238009924"/>
      <w:bookmarkStart w:id="181" w:name="_Toc238019877"/>
      <w:bookmarkStart w:id="182" w:name="_Toc238020045"/>
      <w:bookmarkStart w:id="183" w:name="_Toc252804722"/>
      <w:bookmarkStart w:id="184" w:name="_Toc252805093"/>
      <w:r w:rsidRPr="00CE640D">
        <w:rPr>
          <w:sz w:val="22"/>
          <w:szCs w:val="22"/>
          <w:lang w:val="en-GB"/>
        </w:rPr>
        <w:t xml:space="preserve">9.1. </w:t>
      </w:r>
      <w:r w:rsidR="00E46ED9" w:rsidRPr="00CE640D">
        <w:rPr>
          <w:sz w:val="22"/>
          <w:szCs w:val="22"/>
          <w:lang w:val="en-GB"/>
        </w:rPr>
        <w:t xml:space="preserve">The procurement documents may be clarified or updated on the supplier‘s initiative by applying to CPO LT via CVP IS. Requests for </w:t>
      </w:r>
      <w:r w:rsidR="00693FA4" w:rsidRPr="00CE640D">
        <w:rPr>
          <w:sz w:val="22"/>
          <w:szCs w:val="22"/>
          <w:lang w:val="en-GB"/>
        </w:rPr>
        <w:t>clarification</w:t>
      </w:r>
      <w:r w:rsidR="00E46ED9" w:rsidRPr="00CE640D">
        <w:rPr>
          <w:sz w:val="22"/>
          <w:szCs w:val="22"/>
          <w:lang w:val="en-GB"/>
        </w:rPr>
        <w:t xml:space="preserve"> may be submitted to </w:t>
      </w:r>
      <w:r w:rsidR="00E46ED9" w:rsidRPr="00CE640D">
        <w:rPr>
          <w:sz w:val="22"/>
          <w:szCs w:val="22"/>
          <w:lang w:val="en-GB"/>
        </w:rPr>
        <w:t>CPO LT via CVP IS</w:t>
      </w:r>
      <w:r w:rsidR="00E46ED9" w:rsidRPr="00CE640D">
        <w:rPr>
          <w:sz w:val="22"/>
          <w:szCs w:val="22"/>
          <w:lang w:val="en-GB"/>
        </w:rPr>
        <w:t xml:space="preserve"> no later than 9 days prior to the end of the term for the submission of tenders (in the case of accelerated procurement procedure – 6 days). The suppliers should be proactive and put questions or make requests for </w:t>
      </w:r>
      <w:r w:rsidR="00693FA4" w:rsidRPr="00CE640D">
        <w:rPr>
          <w:sz w:val="22"/>
          <w:szCs w:val="22"/>
          <w:lang w:val="en-GB"/>
        </w:rPr>
        <w:t>clarification</w:t>
      </w:r>
      <w:r w:rsidR="00E46ED9" w:rsidRPr="00CE640D">
        <w:rPr>
          <w:sz w:val="22"/>
          <w:szCs w:val="22"/>
          <w:lang w:val="en-GB"/>
        </w:rPr>
        <w:t xml:space="preserve"> immediately after analysing them as they will not be allowed to modify content of the tender on expiry of the term for the submission of tenders. </w:t>
      </w:r>
    </w:p>
    <w:p w14:paraId="7B3A1D58" w14:textId="3E66B6FB" w:rsidR="00790D1A" w:rsidRPr="00CE640D" w:rsidRDefault="005D71FA" w:rsidP="00F17E5D">
      <w:pPr>
        <w:tabs>
          <w:tab w:val="left" w:pos="1560"/>
        </w:tabs>
        <w:spacing w:before="120" w:after="120" w:line="240" w:lineRule="auto"/>
        <w:rPr>
          <w:sz w:val="22"/>
          <w:szCs w:val="22"/>
          <w:lang w:val="en-GB"/>
        </w:rPr>
      </w:pPr>
      <w:r w:rsidRPr="00CE640D">
        <w:rPr>
          <w:sz w:val="22"/>
          <w:szCs w:val="22"/>
          <w:lang w:val="en-GB"/>
        </w:rPr>
        <w:t>9.2.</w:t>
      </w:r>
      <w:r w:rsidR="00790D1A" w:rsidRPr="00CE640D">
        <w:rPr>
          <w:sz w:val="22"/>
          <w:szCs w:val="22"/>
          <w:lang w:val="en-GB"/>
        </w:rPr>
        <w:t xml:space="preserve"> </w:t>
      </w:r>
      <w:r w:rsidR="00A1547E" w:rsidRPr="00CE640D">
        <w:rPr>
          <w:sz w:val="22"/>
          <w:szCs w:val="22"/>
          <w:lang w:val="en-GB"/>
        </w:rPr>
        <w:t xml:space="preserve">CPO LT, in replying to each request for clarification of the procurement conditions submitted via CVP IS, provided that the request was timely submitted, or in providing </w:t>
      </w:r>
      <w:r w:rsidR="00693FA4" w:rsidRPr="00CE640D">
        <w:rPr>
          <w:sz w:val="22"/>
          <w:szCs w:val="22"/>
          <w:lang w:val="en-GB"/>
        </w:rPr>
        <w:t>clarifications</w:t>
      </w:r>
      <w:r w:rsidR="00A1547E" w:rsidRPr="00CE640D">
        <w:rPr>
          <w:sz w:val="22"/>
          <w:szCs w:val="22"/>
          <w:lang w:val="en-GB"/>
        </w:rPr>
        <w:t xml:space="preserve"> and updates on its own initiative, shall publish its replies on CVP IS and send them to all the suppliers registered for the procurement, no later than 6 </w:t>
      </w:r>
      <w:r w:rsidR="00A1547E" w:rsidRPr="00CE640D">
        <w:rPr>
          <w:sz w:val="22"/>
          <w:szCs w:val="22"/>
          <w:lang w:val="en-GB"/>
        </w:rPr>
        <w:t xml:space="preserve">days prior to the end of the term for the submission of tenders (in the case of accelerated procurement procedure – </w:t>
      </w:r>
      <w:r w:rsidR="00A1547E" w:rsidRPr="00CE640D">
        <w:rPr>
          <w:sz w:val="22"/>
          <w:szCs w:val="22"/>
          <w:lang w:val="en-GB"/>
        </w:rPr>
        <w:t>4</w:t>
      </w:r>
      <w:r w:rsidR="00A1547E" w:rsidRPr="00CE640D">
        <w:rPr>
          <w:sz w:val="22"/>
          <w:szCs w:val="22"/>
          <w:lang w:val="en-GB"/>
        </w:rPr>
        <w:t xml:space="preserve"> days).</w:t>
      </w:r>
      <w:r w:rsidR="00A1547E" w:rsidRPr="00CE640D">
        <w:rPr>
          <w:sz w:val="22"/>
          <w:szCs w:val="22"/>
          <w:lang w:val="en-GB"/>
        </w:rPr>
        <w:t xml:space="preserve"> In replying to the supplier, CPO LT shall send the explanations also to all other suppliers registered for the procurement, without specifying the supplier that made the request for clarification.</w:t>
      </w:r>
    </w:p>
    <w:p w14:paraId="7F84C1C9" w14:textId="14D0F2B8" w:rsidR="00790D1A" w:rsidRPr="00CE640D" w:rsidRDefault="005D71FA" w:rsidP="00F17E5D">
      <w:pPr>
        <w:tabs>
          <w:tab w:val="left" w:pos="1560"/>
        </w:tabs>
        <w:spacing w:before="120" w:after="120" w:line="240" w:lineRule="auto"/>
        <w:rPr>
          <w:sz w:val="22"/>
          <w:szCs w:val="22"/>
          <w:lang w:val="en-GB"/>
        </w:rPr>
      </w:pPr>
      <w:r w:rsidRPr="00CE640D">
        <w:rPr>
          <w:sz w:val="22"/>
          <w:szCs w:val="22"/>
          <w:lang w:val="en-GB"/>
        </w:rPr>
        <w:t xml:space="preserve">9.3. </w:t>
      </w:r>
      <w:r w:rsidR="00A1547E" w:rsidRPr="00CE640D">
        <w:rPr>
          <w:sz w:val="22"/>
          <w:szCs w:val="22"/>
          <w:lang w:val="en-GB"/>
        </w:rPr>
        <w:t xml:space="preserve">CPO LT shall have the right, by the end </w:t>
      </w:r>
      <w:r w:rsidR="00A1547E" w:rsidRPr="00CE640D">
        <w:rPr>
          <w:sz w:val="22"/>
          <w:szCs w:val="22"/>
          <w:lang w:val="en-GB"/>
        </w:rPr>
        <w:t>of the term for the submission of tenders</w:t>
      </w:r>
      <w:r w:rsidR="00A1547E" w:rsidRPr="00CE640D">
        <w:rPr>
          <w:sz w:val="22"/>
          <w:szCs w:val="22"/>
          <w:lang w:val="en-GB"/>
        </w:rPr>
        <w:t xml:space="preserve">, to </w:t>
      </w:r>
      <w:r w:rsidR="00A1547E" w:rsidRPr="00CE640D">
        <w:rPr>
          <w:sz w:val="22"/>
          <w:szCs w:val="22"/>
          <w:lang w:val="en-GB"/>
        </w:rPr>
        <w:t>provid</w:t>
      </w:r>
      <w:r w:rsidR="00A1547E" w:rsidRPr="00CE640D">
        <w:rPr>
          <w:sz w:val="22"/>
          <w:szCs w:val="22"/>
          <w:lang w:val="en-GB"/>
        </w:rPr>
        <w:t>e</w:t>
      </w:r>
      <w:r w:rsidR="00A1547E" w:rsidRPr="00CE640D">
        <w:rPr>
          <w:sz w:val="22"/>
          <w:szCs w:val="22"/>
          <w:lang w:val="en-GB"/>
        </w:rPr>
        <w:t xml:space="preserve"> </w:t>
      </w:r>
      <w:r w:rsidR="00693FA4" w:rsidRPr="00CE640D">
        <w:rPr>
          <w:sz w:val="22"/>
          <w:szCs w:val="22"/>
          <w:lang w:val="en-GB"/>
        </w:rPr>
        <w:t>clarifications</w:t>
      </w:r>
      <w:r w:rsidR="00A1547E" w:rsidRPr="00CE640D">
        <w:rPr>
          <w:sz w:val="22"/>
          <w:szCs w:val="22"/>
          <w:lang w:val="en-GB"/>
        </w:rPr>
        <w:t xml:space="preserve"> and updates on its own initiative</w:t>
      </w:r>
      <w:r w:rsidR="00A1547E" w:rsidRPr="00CE640D">
        <w:rPr>
          <w:sz w:val="22"/>
          <w:szCs w:val="22"/>
          <w:lang w:val="en-GB"/>
        </w:rPr>
        <w:t xml:space="preserve"> according to the requirements set out in the procurement documents. All clarifications and updates of the procurement documents shall be published on CVP IS, and all the suppliers that have registered for the procurement shall be notified. </w:t>
      </w:r>
    </w:p>
    <w:p w14:paraId="43DC0A89" w14:textId="1AF456F1" w:rsidR="006C48C4" w:rsidRPr="00CE640D" w:rsidRDefault="005D71FA" w:rsidP="00F17E5D">
      <w:pPr>
        <w:tabs>
          <w:tab w:val="left" w:pos="1560"/>
        </w:tabs>
        <w:spacing w:before="120" w:after="120" w:line="240" w:lineRule="auto"/>
        <w:rPr>
          <w:i/>
          <w:sz w:val="22"/>
          <w:szCs w:val="22"/>
          <w:lang w:val="en-GB"/>
        </w:rPr>
      </w:pPr>
      <w:r w:rsidRPr="00CE640D">
        <w:rPr>
          <w:sz w:val="22"/>
          <w:szCs w:val="22"/>
          <w:lang w:val="en-GB"/>
        </w:rPr>
        <w:t xml:space="preserve">9.4. </w:t>
      </w:r>
      <w:r w:rsidR="00154CAB" w:rsidRPr="00CE640D">
        <w:rPr>
          <w:sz w:val="22"/>
          <w:szCs w:val="22"/>
          <w:lang w:val="en-GB"/>
        </w:rPr>
        <w:t xml:space="preserve">In the case if the information published in the procurement notices requires updating, </w:t>
      </w:r>
      <w:r w:rsidR="00154CAB" w:rsidRPr="00CE640D">
        <w:rPr>
          <w:sz w:val="22"/>
          <w:szCs w:val="22"/>
          <w:lang w:val="en-GB"/>
        </w:rPr>
        <w:t>CPO LT</w:t>
      </w:r>
      <w:r w:rsidR="00154CAB" w:rsidRPr="00CE640D">
        <w:rPr>
          <w:sz w:val="22"/>
          <w:szCs w:val="22"/>
          <w:lang w:val="en-GB"/>
        </w:rPr>
        <w:t xml:space="preserve"> shall update the Notice of Procurement and extend, if necessary, the time limit for submission of </w:t>
      </w:r>
      <w:r w:rsidR="00693FA4" w:rsidRPr="00CE640D">
        <w:rPr>
          <w:sz w:val="22"/>
          <w:szCs w:val="22"/>
          <w:lang w:val="en-GB"/>
        </w:rPr>
        <w:t>tenders</w:t>
      </w:r>
      <w:r w:rsidR="00154CAB" w:rsidRPr="00CE640D">
        <w:rPr>
          <w:sz w:val="22"/>
          <w:szCs w:val="22"/>
          <w:lang w:val="en-GB"/>
        </w:rPr>
        <w:t xml:space="preserve"> by a reasonable period during which the suppliers can take the updates into consideration while preparing their tenders. If, on clarifying/updating the </w:t>
      </w:r>
      <w:r w:rsidR="00693FA4" w:rsidRPr="00CE640D">
        <w:rPr>
          <w:sz w:val="22"/>
          <w:szCs w:val="22"/>
          <w:lang w:val="en-GB"/>
        </w:rPr>
        <w:t>procurement</w:t>
      </w:r>
      <w:r w:rsidR="00154CAB" w:rsidRPr="00CE640D">
        <w:rPr>
          <w:sz w:val="22"/>
          <w:szCs w:val="22"/>
          <w:lang w:val="en-GB"/>
        </w:rPr>
        <w:t xml:space="preserve"> documents, </w:t>
      </w:r>
      <w:r w:rsidR="00154CAB" w:rsidRPr="00CE640D">
        <w:rPr>
          <w:sz w:val="22"/>
          <w:szCs w:val="22"/>
          <w:lang w:val="en-GB"/>
        </w:rPr>
        <w:t>CPO LT</w:t>
      </w:r>
      <w:r w:rsidR="00154CAB" w:rsidRPr="00CE640D">
        <w:rPr>
          <w:sz w:val="22"/>
          <w:szCs w:val="22"/>
          <w:lang w:val="en-GB"/>
        </w:rPr>
        <w:t xml:space="preserve"> is unable to provide them in a way that enables all the suppliers to receive them no later than 6 days prior to the end of the term for the submission of tenders (in the case of accelerated procurement procedure – 4 days), the deadline for submission shall be extended for a period during </w:t>
      </w:r>
      <w:r w:rsidR="00154CAB" w:rsidRPr="00CE640D">
        <w:rPr>
          <w:sz w:val="22"/>
          <w:szCs w:val="22"/>
          <w:lang w:val="en-GB"/>
        </w:rPr>
        <w:t>which the suppliers can take the updates into consideration while preparing their tenders</w:t>
      </w:r>
      <w:r w:rsidR="00154CAB" w:rsidRPr="00CE640D">
        <w:rPr>
          <w:sz w:val="22"/>
          <w:szCs w:val="22"/>
          <w:lang w:val="en-GB"/>
        </w:rPr>
        <w:t xml:space="preserve">. </w:t>
      </w:r>
    </w:p>
    <w:p w14:paraId="01399996" w14:textId="475AE986" w:rsidR="009248CC" w:rsidRPr="00CE640D" w:rsidRDefault="005D71FA" w:rsidP="00F17E5D">
      <w:pPr>
        <w:tabs>
          <w:tab w:val="left" w:pos="1560"/>
        </w:tabs>
        <w:spacing w:before="120" w:after="120" w:line="240" w:lineRule="auto"/>
        <w:rPr>
          <w:sz w:val="22"/>
          <w:szCs w:val="22"/>
          <w:lang w:val="en-GB"/>
        </w:rPr>
      </w:pPr>
      <w:r w:rsidRPr="00CE640D">
        <w:rPr>
          <w:sz w:val="22"/>
          <w:szCs w:val="22"/>
          <w:lang w:val="en-GB"/>
        </w:rPr>
        <w:t xml:space="preserve">9.5. </w:t>
      </w:r>
      <w:r w:rsidR="00154CAB" w:rsidRPr="00CE640D">
        <w:rPr>
          <w:sz w:val="22"/>
          <w:szCs w:val="22"/>
          <w:lang w:val="en-GB"/>
        </w:rPr>
        <w:t>Extension of the time limit for submission of tenders shall be notified by updating the Notice of Procurement</w:t>
      </w:r>
      <w:r w:rsidR="009248CC" w:rsidRPr="00CE640D">
        <w:rPr>
          <w:sz w:val="22"/>
          <w:szCs w:val="22"/>
          <w:lang w:val="en-GB"/>
        </w:rPr>
        <w:t xml:space="preserve">. Notices of the extension shall also be published on CVP IS and sent to all the suppliers who have registered for the </w:t>
      </w:r>
      <w:r w:rsidR="00693FA4" w:rsidRPr="00CE640D">
        <w:rPr>
          <w:sz w:val="22"/>
          <w:szCs w:val="22"/>
          <w:lang w:val="en-GB"/>
        </w:rPr>
        <w:t>procurement</w:t>
      </w:r>
      <w:r w:rsidR="009248CC" w:rsidRPr="00CE640D">
        <w:rPr>
          <w:sz w:val="22"/>
          <w:szCs w:val="22"/>
          <w:lang w:val="en-GB"/>
        </w:rPr>
        <w:t xml:space="preserve">. </w:t>
      </w:r>
    </w:p>
    <w:p w14:paraId="76FDAD2E" w14:textId="3DB7E9BD" w:rsidR="00B37F8C" w:rsidRPr="00CE640D" w:rsidRDefault="00B37F8C" w:rsidP="00F17E5D">
      <w:pPr>
        <w:tabs>
          <w:tab w:val="left" w:pos="1560"/>
        </w:tabs>
        <w:spacing w:before="120" w:after="120" w:line="240" w:lineRule="auto"/>
        <w:rPr>
          <w:sz w:val="22"/>
          <w:szCs w:val="22"/>
          <w:lang w:val="en-GB"/>
        </w:rPr>
      </w:pPr>
      <w:r w:rsidRPr="00CE640D">
        <w:rPr>
          <w:sz w:val="22"/>
          <w:szCs w:val="22"/>
          <w:lang w:val="en-GB"/>
        </w:rPr>
        <w:t xml:space="preserve">9.6. </w:t>
      </w:r>
      <w:r w:rsidR="009248CC" w:rsidRPr="00CE640D">
        <w:rPr>
          <w:sz w:val="22"/>
          <w:szCs w:val="22"/>
          <w:lang w:val="en-GB"/>
        </w:rPr>
        <w:t xml:space="preserve">All clarifications and updates of the procurement documents provided by CPO LT shall form an integral part of the </w:t>
      </w:r>
      <w:r w:rsidR="00693FA4" w:rsidRPr="00CE640D">
        <w:rPr>
          <w:sz w:val="22"/>
          <w:szCs w:val="22"/>
          <w:lang w:val="en-GB"/>
        </w:rPr>
        <w:t>procurement</w:t>
      </w:r>
      <w:r w:rsidR="009248CC" w:rsidRPr="00CE640D">
        <w:rPr>
          <w:sz w:val="22"/>
          <w:szCs w:val="22"/>
          <w:lang w:val="en-GB"/>
        </w:rPr>
        <w:t xml:space="preserve"> documents and shall have precedence over </w:t>
      </w:r>
      <w:r w:rsidR="006235B5" w:rsidRPr="00CE640D">
        <w:rPr>
          <w:sz w:val="22"/>
          <w:szCs w:val="22"/>
          <w:lang w:val="en-GB"/>
        </w:rPr>
        <w:t xml:space="preserve">previous provisions thereof. </w:t>
      </w:r>
    </w:p>
    <w:p w14:paraId="35C83F31" w14:textId="381E9F09" w:rsidR="00B37F8C" w:rsidRPr="00CE640D" w:rsidRDefault="00B37F8C" w:rsidP="00F17E5D">
      <w:pPr>
        <w:tabs>
          <w:tab w:val="left" w:pos="1560"/>
        </w:tabs>
        <w:spacing w:before="120" w:after="120" w:line="240" w:lineRule="auto"/>
        <w:rPr>
          <w:sz w:val="22"/>
          <w:szCs w:val="22"/>
          <w:lang w:val="en-GB"/>
        </w:rPr>
      </w:pPr>
      <w:r w:rsidRPr="00CE640D">
        <w:rPr>
          <w:sz w:val="22"/>
          <w:szCs w:val="22"/>
          <w:lang w:val="en-GB"/>
        </w:rPr>
        <w:t xml:space="preserve">9.7. </w:t>
      </w:r>
      <w:r w:rsidR="006235B5" w:rsidRPr="00CE640D">
        <w:rPr>
          <w:sz w:val="22"/>
          <w:szCs w:val="22"/>
          <w:lang w:val="en-GB"/>
        </w:rPr>
        <w:t xml:space="preserve">Information on whether accelerated procedures and shorter time limits as stated above apply is specified in the </w:t>
      </w:r>
      <w:r w:rsidR="000A6281" w:rsidRPr="00CE640D">
        <w:rPr>
          <w:sz w:val="22"/>
          <w:szCs w:val="22"/>
          <w:lang w:val="en-GB"/>
        </w:rPr>
        <w:t xml:space="preserve">General Provisions of </w:t>
      </w:r>
      <w:r w:rsidR="006235B5" w:rsidRPr="00CE640D">
        <w:rPr>
          <w:sz w:val="22"/>
          <w:szCs w:val="22"/>
          <w:lang w:val="en-GB"/>
        </w:rPr>
        <w:t>Part A ‘Particular Conditions‘</w:t>
      </w:r>
      <w:r w:rsidR="000A6281" w:rsidRPr="00CE640D">
        <w:rPr>
          <w:sz w:val="22"/>
          <w:szCs w:val="22"/>
          <w:lang w:val="en-GB"/>
        </w:rPr>
        <w:t xml:space="preserve">. </w:t>
      </w:r>
    </w:p>
    <w:p w14:paraId="627A2882" w14:textId="09C7FBF5" w:rsidR="00CC3440" w:rsidRPr="00CE640D" w:rsidRDefault="00CC3440" w:rsidP="00F17E5D">
      <w:pPr>
        <w:tabs>
          <w:tab w:val="left" w:pos="1560"/>
        </w:tabs>
        <w:spacing w:before="120" w:after="120" w:line="240" w:lineRule="auto"/>
        <w:rPr>
          <w:sz w:val="22"/>
          <w:szCs w:val="22"/>
          <w:lang w:val="en-GB"/>
        </w:rPr>
      </w:pPr>
      <w:r w:rsidRPr="00CE640D">
        <w:rPr>
          <w:sz w:val="22"/>
          <w:szCs w:val="22"/>
          <w:lang w:val="en-GB"/>
        </w:rPr>
        <w:t xml:space="preserve">9.8. </w:t>
      </w:r>
      <w:r w:rsidR="000A6281" w:rsidRPr="00CE640D">
        <w:rPr>
          <w:sz w:val="22"/>
          <w:szCs w:val="22"/>
          <w:lang w:val="en-GB"/>
        </w:rPr>
        <w:t xml:space="preserve">Should the essential conditions of the Procurement be changed during procurement procedures (requirements or the Technical Specifications are changed in a way that results in a larger number of suppliers eligible for participation in the </w:t>
      </w:r>
      <w:r w:rsidR="000A6281" w:rsidRPr="00CE640D">
        <w:rPr>
          <w:sz w:val="22"/>
          <w:szCs w:val="22"/>
          <w:lang w:val="en-GB"/>
        </w:rPr>
        <w:t>Procurement</w:t>
      </w:r>
      <w:r w:rsidR="000A6281" w:rsidRPr="00CE640D">
        <w:rPr>
          <w:sz w:val="22"/>
          <w:szCs w:val="22"/>
          <w:lang w:val="en-GB"/>
        </w:rPr>
        <w:t xml:space="preserve">; a change in the type of contract; a change in the procurement object), the </w:t>
      </w:r>
      <w:r w:rsidR="000A6281" w:rsidRPr="00CE640D">
        <w:rPr>
          <w:sz w:val="22"/>
          <w:szCs w:val="22"/>
          <w:lang w:val="en-GB"/>
        </w:rPr>
        <w:t>Procurement</w:t>
      </w:r>
      <w:r w:rsidR="000A6281" w:rsidRPr="00CE640D">
        <w:rPr>
          <w:sz w:val="22"/>
          <w:szCs w:val="22"/>
          <w:lang w:val="en-GB"/>
        </w:rPr>
        <w:t xml:space="preserve"> shall be terminated, i. e. the entity implementing the </w:t>
      </w:r>
      <w:r w:rsidR="000A6281" w:rsidRPr="00CE640D">
        <w:rPr>
          <w:sz w:val="22"/>
          <w:szCs w:val="22"/>
          <w:lang w:val="en-GB"/>
        </w:rPr>
        <w:t>Procurement</w:t>
      </w:r>
      <w:r w:rsidR="000A6281" w:rsidRPr="00CE640D">
        <w:rPr>
          <w:sz w:val="22"/>
          <w:szCs w:val="22"/>
          <w:lang w:val="en-GB"/>
        </w:rPr>
        <w:t xml:space="preserve"> cannot make changes that would lead to a larger number of participating suppliers. </w:t>
      </w:r>
    </w:p>
    <w:p w14:paraId="40E86A3D" w14:textId="6F798B7C" w:rsidR="00DA19A3" w:rsidRPr="00CE640D" w:rsidRDefault="00DA19A3" w:rsidP="005D71FA">
      <w:pPr>
        <w:tabs>
          <w:tab w:val="left" w:pos="1560"/>
        </w:tabs>
        <w:spacing w:after="0" w:line="240" w:lineRule="auto"/>
        <w:rPr>
          <w:sz w:val="22"/>
          <w:szCs w:val="22"/>
          <w:lang w:val="en-GB"/>
        </w:rPr>
      </w:pPr>
    </w:p>
    <w:p w14:paraId="0B8AF46F" w14:textId="24BE383B" w:rsidR="00790D1A" w:rsidRPr="00CE640D" w:rsidRDefault="00ED0411" w:rsidP="00ED0411">
      <w:pPr>
        <w:pStyle w:val="Heading2"/>
        <w:pBdr>
          <w:bottom w:val="single" w:sz="4" w:space="1" w:color="auto"/>
        </w:pBdr>
        <w:spacing w:before="0" w:beforeAutospacing="0" w:after="0" w:line="240" w:lineRule="auto"/>
        <w:ind w:firstLine="851"/>
        <w:rPr>
          <w:sz w:val="24"/>
          <w:szCs w:val="24"/>
          <w:lang w:val="en-GB"/>
        </w:rPr>
      </w:pPr>
      <w:bookmarkStart w:id="185" w:name="_Toc259088341"/>
      <w:bookmarkStart w:id="186" w:name="_Toc259088423"/>
      <w:bookmarkStart w:id="187" w:name="_Toc262113179"/>
      <w:bookmarkStart w:id="188" w:name="_Toc366499769"/>
      <w:bookmarkStart w:id="189" w:name="_Toc129184551"/>
      <w:r w:rsidRPr="00CE640D">
        <w:rPr>
          <w:sz w:val="24"/>
          <w:szCs w:val="24"/>
          <w:lang w:val="en-GB"/>
        </w:rPr>
        <w:t>CLARIFICATION MEETING WITH SUPPLIERS</w:t>
      </w:r>
      <w:bookmarkEnd w:id="189"/>
      <w:r w:rsidRPr="00CE640D">
        <w:rPr>
          <w:sz w:val="24"/>
          <w:szCs w:val="24"/>
          <w:lang w:val="en-GB"/>
        </w:rPr>
        <w:t xml:space="preserve"> </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1A37FAA" w14:textId="36449EA0" w:rsidR="00790D1A" w:rsidRPr="00CE640D" w:rsidRDefault="005D71FA" w:rsidP="00F17E5D">
      <w:pPr>
        <w:tabs>
          <w:tab w:val="left" w:pos="1560"/>
        </w:tabs>
        <w:spacing w:before="120" w:after="120" w:line="240" w:lineRule="auto"/>
        <w:rPr>
          <w:sz w:val="22"/>
          <w:szCs w:val="22"/>
          <w:lang w:val="en-GB"/>
        </w:rPr>
      </w:pPr>
      <w:r w:rsidRPr="00CE640D">
        <w:rPr>
          <w:sz w:val="22"/>
          <w:szCs w:val="22"/>
          <w:lang w:val="en-GB"/>
        </w:rPr>
        <w:t>10.1.</w:t>
      </w:r>
      <w:r w:rsidR="00632C35" w:rsidRPr="00CE640D">
        <w:rPr>
          <w:sz w:val="22"/>
          <w:szCs w:val="22"/>
          <w:lang w:val="en-GB"/>
        </w:rPr>
        <w:t xml:space="preserve"> </w:t>
      </w:r>
      <w:r w:rsidR="003F1782" w:rsidRPr="00CE640D">
        <w:rPr>
          <w:sz w:val="22"/>
          <w:szCs w:val="22"/>
          <w:lang w:val="en-GB"/>
        </w:rPr>
        <w:t xml:space="preserve"> By decision of the Commission, a meeting for clarification of the </w:t>
      </w:r>
      <w:r w:rsidR="003F1782" w:rsidRPr="00CE640D">
        <w:rPr>
          <w:sz w:val="22"/>
          <w:szCs w:val="22"/>
          <w:lang w:val="en-GB"/>
        </w:rPr>
        <w:t>Procurement</w:t>
      </w:r>
      <w:r w:rsidR="003F1782" w:rsidRPr="00CE640D">
        <w:rPr>
          <w:sz w:val="22"/>
          <w:szCs w:val="22"/>
          <w:lang w:val="en-GB"/>
        </w:rPr>
        <w:t xml:space="preserve"> documents may be held (the ‘Clarification Meeting‘). The suppliers shall be informed about the date, time and place of the </w:t>
      </w:r>
      <w:r w:rsidR="00693FA4" w:rsidRPr="00CE640D">
        <w:rPr>
          <w:sz w:val="22"/>
          <w:szCs w:val="22"/>
          <w:lang w:val="en-GB"/>
        </w:rPr>
        <w:t>Clarification</w:t>
      </w:r>
      <w:r w:rsidR="003F1782" w:rsidRPr="00CE640D">
        <w:rPr>
          <w:sz w:val="22"/>
          <w:szCs w:val="22"/>
          <w:lang w:val="en-GB"/>
        </w:rPr>
        <w:t xml:space="preserve"> Meeting via CVP IS where the suppliers that have registered for the </w:t>
      </w:r>
      <w:r w:rsidR="003F1782" w:rsidRPr="00CE640D">
        <w:rPr>
          <w:sz w:val="22"/>
          <w:szCs w:val="22"/>
          <w:lang w:val="en-GB"/>
        </w:rPr>
        <w:t>Procurement</w:t>
      </w:r>
      <w:r w:rsidR="003F1782" w:rsidRPr="00CE640D">
        <w:rPr>
          <w:sz w:val="22"/>
          <w:szCs w:val="22"/>
          <w:lang w:val="en-GB"/>
        </w:rPr>
        <w:t xml:space="preserve"> can view the information. The suppliers may enquire, via CVP IS, about whether the </w:t>
      </w:r>
      <w:r w:rsidR="00693FA4" w:rsidRPr="00CE640D">
        <w:rPr>
          <w:sz w:val="22"/>
          <w:szCs w:val="22"/>
          <w:lang w:val="en-GB"/>
        </w:rPr>
        <w:t>Clarification</w:t>
      </w:r>
      <w:r w:rsidR="003F1782" w:rsidRPr="00CE640D">
        <w:rPr>
          <w:sz w:val="22"/>
          <w:szCs w:val="22"/>
          <w:lang w:val="en-GB"/>
        </w:rPr>
        <w:t xml:space="preserve"> Meeting will be held.</w:t>
      </w:r>
    </w:p>
    <w:p w14:paraId="7865606A" w14:textId="071B1E58" w:rsidR="00790D1A" w:rsidRPr="00CE640D" w:rsidRDefault="005D71FA" w:rsidP="00F17E5D">
      <w:pPr>
        <w:tabs>
          <w:tab w:val="left" w:pos="1560"/>
        </w:tabs>
        <w:spacing w:before="120" w:after="120" w:line="240" w:lineRule="auto"/>
        <w:rPr>
          <w:sz w:val="22"/>
          <w:szCs w:val="22"/>
          <w:lang w:val="en-GB"/>
        </w:rPr>
      </w:pPr>
      <w:r w:rsidRPr="00CE640D">
        <w:rPr>
          <w:sz w:val="22"/>
          <w:szCs w:val="22"/>
          <w:lang w:val="en-GB"/>
        </w:rPr>
        <w:t>10.2.</w:t>
      </w:r>
      <w:r w:rsidR="003F1782" w:rsidRPr="00CE640D">
        <w:rPr>
          <w:sz w:val="22"/>
          <w:szCs w:val="22"/>
          <w:lang w:val="en-GB"/>
        </w:rPr>
        <w:t xml:space="preserve"> During the Clarification Meeting, if held, answers shall be provided to the supplier‘s questions. Minutes of the Clarification Meeting shall be taken. An extract from the minutes shall be </w:t>
      </w:r>
      <w:r w:rsidR="00C8712F" w:rsidRPr="00CE640D">
        <w:rPr>
          <w:sz w:val="22"/>
          <w:szCs w:val="22"/>
          <w:lang w:val="en-GB"/>
        </w:rPr>
        <w:t xml:space="preserve">published on CVP IS together with other procurement documents. </w:t>
      </w:r>
    </w:p>
    <w:p w14:paraId="3DCA3BE8" w14:textId="52068ABA" w:rsidR="00790D1A" w:rsidRPr="00CE640D" w:rsidRDefault="005D71FA" w:rsidP="00F17E5D">
      <w:pPr>
        <w:spacing w:before="120" w:after="120" w:line="240" w:lineRule="auto"/>
        <w:rPr>
          <w:sz w:val="22"/>
          <w:szCs w:val="22"/>
          <w:lang w:val="en-GB"/>
        </w:rPr>
      </w:pPr>
      <w:r w:rsidRPr="00CE640D">
        <w:rPr>
          <w:sz w:val="22"/>
          <w:szCs w:val="22"/>
          <w:lang w:val="en-GB"/>
        </w:rPr>
        <w:t xml:space="preserve">10.3. </w:t>
      </w:r>
      <w:r w:rsidR="00C8712F" w:rsidRPr="00CE640D">
        <w:rPr>
          <w:sz w:val="22"/>
          <w:szCs w:val="22"/>
          <w:lang w:val="en-GB"/>
        </w:rPr>
        <w:t>All costs of attendance of the Clarification Meeting (if held live) shall be paid by the suppliers</w:t>
      </w:r>
      <w:r w:rsidR="00790D1A" w:rsidRPr="00CE640D">
        <w:rPr>
          <w:sz w:val="22"/>
          <w:szCs w:val="22"/>
          <w:lang w:val="en-GB"/>
        </w:rPr>
        <w:t xml:space="preserve">. </w:t>
      </w:r>
    </w:p>
    <w:p w14:paraId="1D2536F4" w14:textId="77777777" w:rsidR="00BC7DF0" w:rsidRPr="00CE640D" w:rsidRDefault="00BC7DF0" w:rsidP="00AB6EF1">
      <w:pPr>
        <w:spacing w:after="0" w:line="240" w:lineRule="auto"/>
        <w:ind w:left="900"/>
        <w:rPr>
          <w:sz w:val="24"/>
          <w:szCs w:val="24"/>
          <w:lang w:val="en-GB"/>
        </w:rPr>
      </w:pPr>
    </w:p>
    <w:p w14:paraId="126904A8" w14:textId="25CFFB32" w:rsidR="00790D1A" w:rsidRPr="00CE640D" w:rsidRDefault="00ED0411" w:rsidP="00076199">
      <w:pPr>
        <w:pStyle w:val="Heading2"/>
        <w:pBdr>
          <w:bottom w:val="single" w:sz="4" w:space="1" w:color="auto"/>
        </w:pBdr>
        <w:spacing w:before="0" w:beforeAutospacing="0" w:after="0" w:line="240" w:lineRule="auto"/>
        <w:ind w:firstLine="851"/>
        <w:jc w:val="center"/>
        <w:rPr>
          <w:sz w:val="24"/>
          <w:szCs w:val="24"/>
          <w:lang w:val="en-GB"/>
        </w:rPr>
      </w:pPr>
      <w:bookmarkStart w:id="190" w:name="_Toc165100456"/>
      <w:bookmarkStart w:id="191" w:name="_Toc194893964"/>
      <w:bookmarkStart w:id="192" w:name="_Toc194894058"/>
      <w:bookmarkStart w:id="193" w:name="_Toc207440932"/>
      <w:bookmarkStart w:id="194" w:name="_Toc207441023"/>
      <w:bookmarkStart w:id="195" w:name="_Toc207445283"/>
      <w:bookmarkStart w:id="196" w:name="_Toc207784993"/>
      <w:bookmarkStart w:id="197" w:name="_Toc207786388"/>
      <w:bookmarkStart w:id="198" w:name="_Toc207786483"/>
      <w:bookmarkStart w:id="199" w:name="_Toc208038804"/>
      <w:bookmarkStart w:id="200" w:name="_Toc208216425"/>
      <w:bookmarkStart w:id="201" w:name="_Toc208475818"/>
      <w:bookmarkStart w:id="202" w:name="_Toc208475911"/>
      <w:bookmarkStart w:id="203" w:name="_Toc229463695"/>
      <w:bookmarkStart w:id="204" w:name="_Toc229539990"/>
      <w:bookmarkStart w:id="205" w:name="_Toc230405745"/>
      <w:bookmarkStart w:id="206" w:name="_Toc230511548"/>
      <w:bookmarkStart w:id="207" w:name="_Toc231105197"/>
      <w:bookmarkStart w:id="208" w:name="_Toc237856355"/>
      <w:bookmarkStart w:id="209" w:name="_Toc237913584"/>
      <w:bookmarkStart w:id="210" w:name="_Toc237921924"/>
      <w:bookmarkStart w:id="211" w:name="_Toc237935842"/>
      <w:bookmarkStart w:id="212" w:name="_Toc238009925"/>
      <w:bookmarkStart w:id="213" w:name="_Toc238019878"/>
      <w:bookmarkStart w:id="214" w:name="_Toc238020046"/>
      <w:bookmarkStart w:id="215" w:name="_Toc252804723"/>
      <w:bookmarkStart w:id="216" w:name="_Toc252805094"/>
      <w:bookmarkStart w:id="217" w:name="_Toc259088342"/>
      <w:bookmarkStart w:id="218" w:name="_Toc259088424"/>
      <w:bookmarkStart w:id="219" w:name="_Toc262113180"/>
      <w:bookmarkStart w:id="220" w:name="_Toc366499770"/>
      <w:bookmarkStart w:id="221" w:name="_Toc129184552"/>
      <w:r w:rsidRPr="00CE640D">
        <w:rPr>
          <w:sz w:val="24"/>
          <w:szCs w:val="24"/>
          <w:lang w:val="en-GB"/>
        </w:rPr>
        <w:t>FAMILIARISATION WITH TENDERS</w:t>
      </w:r>
      <w:bookmarkEnd w:id="221"/>
      <w:r w:rsidRPr="00CE640D">
        <w:rPr>
          <w:sz w:val="24"/>
          <w:szCs w:val="24"/>
          <w:lang w:val="en-GB"/>
        </w:rPr>
        <w:t xml:space="preserve"> </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110BFF92" w14:textId="3667BFA1" w:rsidR="001B405B" w:rsidRPr="00CE640D" w:rsidRDefault="005F3272" w:rsidP="00F17E5D">
      <w:pPr>
        <w:tabs>
          <w:tab w:val="left" w:pos="1560"/>
        </w:tabs>
        <w:spacing w:before="120" w:after="120" w:line="240" w:lineRule="auto"/>
        <w:rPr>
          <w:sz w:val="22"/>
          <w:szCs w:val="22"/>
          <w:lang w:val="en-GB"/>
        </w:rPr>
      </w:pPr>
      <w:r w:rsidRPr="00CE640D">
        <w:rPr>
          <w:sz w:val="22"/>
          <w:szCs w:val="22"/>
          <w:lang w:val="en-GB"/>
        </w:rPr>
        <w:t xml:space="preserve">11.1. </w:t>
      </w:r>
      <w:r w:rsidR="00C8712F" w:rsidRPr="00CE640D">
        <w:rPr>
          <w:sz w:val="22"/>
          <w:szCs w:val="22"/>
          <w:lang w:val="en-GB"/>
        </w:rPr>
        <w:t>The Commission shall familiarise itself on CVP IS with the tenders submitted via CVP IS. The familiarisation procedure shall start on the date specified in the Notice of Procurement.</w:t>
      </w:r>
    </w:p>
    <w:p w14:paraId="08FDBBFF" w14:textId="21FCE1F3" w:rsidR="005F3272" w:rsidRPr="00CE640D" w:rsidRDefault="005F3272" w:rsidP="00F17E5D">
      <w:pPr>
        <w:tabs>
          <w:tab w:val="left" w:pos="1560"/>
        </w:tabs>
        <w:spacing w:before="120" w:after="120" w:line="240" w:lineRule="auto"/>
        <w:rPr>
          <w:bCs/>
          <w:sz w:val="22"/>
          <w:szCs w:val="22"/>
          <w:lang w:val="en-GB"/>
        </w:rPr>
      </w:pPr>
      <w:r w:rsidRPr="00CE640D">
        <w:rPr>
          <w:bCs/>
          <w:sz w:val="22"/>
          <w:szCs w:val="22"/>
          <w:lang w:val="en-GB"/>
        </w:rPr>
        <w:t xml:space="preserve">11.2. </w:t>
      </w:r>
      <w:r w:rsidR="00C8712F" w:rsidRPr="00CE640D">
        <w:rPr>
          <w:bCs/>
          <w:sz w:val="22"/>
          <w:szCs w:val="22"/>
          <w:lang w:val="en-GB"/>
        </w:rPr>
        <w:t>Where tenders are submitted in two envelopes</w:t>
      </w:r>
      <w:r w:rsidRPr="00CE640D">
        <w:rPr>
          <w:bCs/>
          <w:sz w:val="22"/>
          <w:szCs w:val="22"/>
          <w:lang w:val="en-GB"/>
        </w:rPr>
        <w:t>:</w:t>
      </w:r>
    </w:p>
    <w:p w14:paraId="31C2844E" w14:textId="134E22B8" w:rsidR="003E3C93" w:rsidRPr="00CE640D" w:rsidRDefault="005F3272" w:rsidP="00F17E5D">
      <w:pPr>
        <w:tabs>
          <w:tab w:val="left" w:pos="1560"/>
        </w:tabs>
        <w:spacing w:before="120" w:after="120" w:line="240" w:lineRule="auto"/>
        <w:rPr>
          <w:bCs/>
          <w:sz w:val="22"/>
          <w:szCs w:val="22"/>
          <w:lang w:val="en-GB"/>
        </w:rPr>
      </w:pPr>
      <w:r w:rsidRPr="00CE640D">
        <w:rPr>
          <w:bCs/>
          <w:sz w:val="22"/>
          <w:szCs w:val="22"/>
          <w:lang w:val="en-GB"/>
        </w:rPr>
        <w:t>11.2.1.</w:t>
      </w:r>
      <w:r w:rsidR="006F70B5" w:rsidRPr="00CE640D">
        <w:rPr>
          <w:bCs/>
          <w:sz w:val="22"/>
          <w:szCs w:val="22"/>
          <w:lang w:val="en-GB"/>
        </w:rPr>
        <w:t xml:space="preserve"> </w:t>
      </w:r>
      <w:r w:rsidR="00D0617A">
        <w:rPr>
          <w:bCs/>
          <w:sz w:val="22"/>
          <w:szCs w:val="22"/>
          <w:lang w:val="en-GB"/>
        </w:rPr>
        <w:t>t</w:t>
      </w:r>
      <w:r w:rsidR="006F70B5" w:rsidRPr="00CE640D">
        <w:rPr>
          <w:sz w:val="22"/>
          <w:szCs w:val="22"/>
          <w:lang w:val="en-GB"/>
        </w:rPr>
        <w:t>he Commission shall familiarise itself</w:t>
      </w:r>
      <w:r w:rsidR="006F70B5" w:rsidRPr="00CE640D">
        <w:rPr>
          <w:sz w:val="22"/>
          <w:szCs w:val="22"/>
          <w:lang w:val="en-GB"/>
        </w:rPr>
        <w:t xml:space="preserve"> with the</w:t>
      </w:r>
      <w:r w:rsidR="006F70B5" w:rsidRPr="00CE640D">
        <w:rPr>
          <w:bCs/>
          <w:sz w:val="22"/>
          <w:szCs w:val="22"/>
          <w:lang w:val="en-GB"/>
        </w:rPr>
        <w:t xml:space="preserve"> tenders submitted in two envelopes</w:t>
      </w:r>
      <w:r w:rsidR="006F70B5" w:rsidRPr="00CE640D">
        <w:rPr>
          <w:bCs/>
          <w:sz w:val="22"/>
          <w:szCs w:val="22"/>
          <w:lang w:val="en-GB"/>
        </w:rPr>
        <w:t xml:space="preserve"> via CVP IS separately. First of all the </w:t>
      </w:r>
      <w:r w:rsidR="00693FA4" w:rsidRPr="00CE640D">
        <w:rPr>
          <w:bCs/>
          <w:sz w:val="22"/>
          <w:szCs w:val="22"/>
          <w:lang w:val="en-GB"/>
        </w:rPr>
        <w:t>technical</w:t>
      </w:r>
      <w:r w:rsidR="006F70B5" w:rsidRPr="00CE640D">
        <w:rPr>
          <w:bCs/>
          <w:sz w:val="22"/>
          <w:szCs w:val="22"/>
          <w:lang w:val="en-GB"/>
        </w:rPr>
        <w:t xml:space="preserve"> part of the tender shall be reviewed, and thereafter the price part of the tender according to p. 11.2.2 of this section;</w:t>
      </w:r>
    </w:p>
    <w:p w14:paraId="15A706BB" w14:textId="543E0025" w:rsidR="005F3272" w:rsidRPr="00CE640D" w:rsidRDefault="005F3272" w:rsidP="00F17E5D">
      <w:pPr>
        <w:tabs>
          <w:tab w:val="left" w:pos="1560"/>
        </w:tabs>
        <w:spacing w:before="120" w:after="120" w:line="240" w:lineRule="auto"/>
        <w:rPr>
          <w:bCs/>
          <w:sz w:val="22"/>
          <w:szCs w:val="22"/>
          <w:lang w:val="en-GB"/>
        </w:rPr>
      </w:pPr>
      <w:r w:rsidRPr="00CE640D">
        <w:rPr>
          <w:bCs/>
          <w:sz w:val="22"/>
          <w:szCs w:val="22"/>
          <w:lang w:val="en-GB"/>
        </w:rPr>
        <w:t>11.2.2.</w:t>
      </w:r>
      <w:r w:rsidR="00D0617A">
        <w:rPr>
          <w:bCs/>
          <w:sz w:val="22"/>
          <w:szCs w:val="22"/>
          <w:lang w:val="en-GB"/>
        </w:rPr>
        <w:t xml:space="preserve">  </w:t>
      </w:r>
      <w:r w:rsidR="006F2727" w:rsidRPr="00CE640D">
        <w:rPr>
          <w:bCs/>
          <w:sz w:val="22"/>
          <w:szCs w:val="22"/>
          <w:lang w:val="en-GB"/>
        </w:rPr>
        <w:t>the price part of the tender shall be reviewed only after the Commission has checked whether the technical information in the tenders and the suppliers meet the requirements set in the procurement documents. If the Commission rejects a supplier‘s tender after checking and evaluating the information in the first part, the remaining part of the tender shall not be evaluated and it shall be stored together with other documents submitted by the supplier according to Article 97 of the LPP;</w:t>
      </w:r>
    </w:p>
    <w:p w14:paraId="47B5FBBB" w14:textId="0A63072A" w:rsidR="005F3272" w:rsidRPr="00CE640D" w:rsidRDefault="005F3272" w:rsidP="00F17E5D">
      <w:pPr>
        <w:tabs>
          <w:tab w:val="left" w:pos="1560"/>
        </w:tabs>
        <w:spacing w:before="120" w:after="120" w:line="240" w:lineRule="auto"/>
        <w:rPr>
          <w:bCs/>
          <w:sz w:val="22"/>
          <w:szCs w:val="22"/>
          <w:lang w:val="en-GB"/>
        </w:rPr>
      </w:pPr>
      <w:r w:rsidRPr="00CE640D">
        <w:rPr>
          <w:bCs/>
          <w:sz w:val="22"/>
          <w:szCs w:val="22"/>
          <w:lang w:val="en-GB"/>
        </w:rPr>
        <w:t xml:space="preserve">11.3. </w:t>
      </w:r>
      <w:r w:rsidR="006F2727" w:rsidRPr="00CE640D">
        <w:rPr>
          <w:sz w:val="22"/>
          <w:szCs w:val="22"/>
          <w:lang w:val="en-GB"/>
        </w:rPr>
        <w:t>Suppliers and representatives thereof shall not take part in the procedure for familiarisation with the tenders received via CVP IS.</w:t>
      </w:r>
      <w:r w:rsidR="001B405B" w:rsidRPr="00CE640D">
        <w:rPr>
          <w:sz w:val="22"/>
          <w:szCs w:val="22"/>
          <w:lang w:val="en-GB"/>
        </w:rPr>
        <w:t xml:space="preserve"> </w:t>
      </w:r>
    </w:p>
    <w:p w14:paraId="2D0641CB" w14:textId="784CC08F" w:rsidR="00B2778A" w:rsidRPr="00CE640D" w:rsidRDefault="00B2778A" w:rsidP="00AB6EF1">
      <w:pPr>
        <w:spacing w:after="0" w:line="240" w:lineRule="auto"/>
        <w:ind w:left="900"/>
        <w:rPr>
          <w:sz w:val="24"/>
          <w:szCs w:val="24"/>
          <w:lang w:val="en-GB"/>
        </w:rPr>
      </w:pPr>
    </w:p>
    <w:p w14:paraId="03B0AED3" w14:textId="3D062A9F" w:rsidR="00790D1A" w:rsidRPr="00CE640D" w:rsidRDefault="00ED0411" w:rsidP="00076199">
      <w:pPr>
        <w:pStyle w:val="Heading2"/>
        <w:pBdr>
          <w:bottom w:val="single" w:sz="4" w:space="1" w:color="auto"/>
        </w:pBdr>
        <w:spacing w:before="0" w:beforeAutospacing="0" w:after="0" w:line="240" w:lineRule="auto"/>
        <w:ind w:firstLine="851"/>
        <w:jc w:val="center"/>
        <w:rPr>
          <w:sz w:val="24"/>
          <w:szCs w:val="24"/>
          <w:lang w:val="en-GB"/>
        </w:rPr>
      </w:pPr>
      <w:bookmarkStart w:id="222" w:name="_Hlt208022827"/>
      <w:bookmarkStart w:id="223" w:name="_Toc165100457"/>
      <w:bookmarkStart w:id="224" w:name="_Toc194893966"/>
      <w:bookmarkStart w:id="225" w:name="_Toc194894060"/>
      <w:bookmarkStart w:id="226" w:name="_Toc207440933"/>
      <w:bookmarkStart w:id="227" w:name="_Toc207441024"/>
      <w:bookmarkStart w:id="228" w:name="_Toc207445284"/>
      <w:bookmarkStart w:id="229" w:name="_Toc207784994"/>
      <w:bookmarkStart w:id="230" w:name="_Toc207786389"/>
      <w:bookmarkStart w:id="231" w:name="_Toc207786484"/>
      <w:bookmarkStart w:id="232" w:name="_Toc208038805"/>
      <w:bookmarkStart w:id="233" w:name="_Toc208216426"/>
      <w:bookmarkStart w:id="234" w:name="_Toc208475819"/>
      <w:bookmarkStart w:id="235" w:name="_Toc208475912"/>
      <w:bookmarkStart w:id="236" w:name="_Toc229463696"/>
      <w:bookmarkStart w:id="237" w:name="_Toc229539991"/>
      <w:bookmarkStart w:id="238" w:name="_Toc230405746"/>
      <w:bookmarkStart w:id="239" w:name="_Toc230511549"/>
      <w:bookmarkStart w:id="240" w:name="_Toc231105198"/>
      <w:bookmarkStart w:id="241" w:name="_Toc237856356"/>
      <w:bookmarkStart w:id="242" w:name="_Toc237913585"/>
      <w:bookmarkStart w:id="243" w:name="_Toc237921925"/>
      <w:bookmarkStart w:id="244" w:name="_Toc237935843"/>
      <w:bookmarkStart w:id="245" w:name="_Toc238009926"/>
      <w:bookmarkStart w:id="246" w:name="_Toc238019879"/>
      <w:bookmarkStart w:id="247" w:name="_Toc238020047"/>
      <w:bookmarkStart w:id="248" w:name="_Toc252804724"/>
      <w:bookmarkStart w:id="249" w:name="_Toc252805095"/>
      <w:bookmarkStart w:id="250" w:name="_Toc259088343"/>
      <w:bookmarkStart w:id="251" w:name="_Toc259088425"/>
      <w:bookmarkStart w:id="252" w:name="_Toc262113181"/>
      <w:bookmarkStart w:id="253" w:name="_Toc129184553"/>
      <w:bookmarkEnd w:id="222"/>
      <w:r w:rsidRPr="00CE640D">
        <w:rPr>
          <w:sz w:val="24"/>
          <w:szCs w:val="24"/>
          <w:lang w:val="en-GB"/>
        </w:rPr>
        <w:t>EXAMINATION OF TENDERS AND REASONS FOR REJECTION</w:t>
      </w:r>
      <w:bookmarkEnd w:id="253"/>
      <w:r w:rsidR="00790D1A" w:rsidRPr="00CE640D">
        <w:rPr>
          <w:sz w:val="24"/>
          <w:szCs w:val="24"/>
          <w:lang w:val="en-GB"/>
        </w:rPr>
        <w:t xml:space="preserve"> </w:t>
      </w:r>
    </w:p>
    <w:p w14:paraId="2C2F7DA4" w14:textId="77777777" w:rsidR="00B34914" w:rsidRPr="00CE640D" w:rsidRDefault="00B34914" w:rsidP="00AB6EF1">
      <w:pPr>
        <w:spacing w:after="0" w:line="240" w:lineRule="auto"/>
        <w:rPr>
          <w:sz w:val="24"/>
          <w:szCs w:val="24"/>
          <w:lang w:val="en-GB"/>
        </w:rPr>
      </w:pPr>
    </w:p>
    <w:p w14:paraId="34F3BDC4" w14:textId="141699B2" w:rsidR="00B34914" w:rsidRPr="00CE640D" w:rsidRDefault="00741E72" w:rsidP="00F17E5D">
      <w:pPr>
        <w:tabs>
          <w:tab w:val="left" w:pos="1560"/>
        </w:tabs>
        <w:spacing w:before="120" w:after="120" w:line="240" w:lineRule="auto"/>
        <w:rPr>
          <w:sz w:val="22"/>
          <w:szCs w:val="22"/>
          <w:lang w:val="en-GB"/>
        </w:rPr>
      </w:pPr>
      <w:r w:rsidRPr="00CE640D">
        <w:rPr>
          <w:sz w:val="22"/>
          <w:szCs w:val="22"/>
          <w:lang w:val="en-GB"/>
        </w:rPr>
        <w:t xml:space="preserve">12.1. </w:t>
      </w:r>
      <w:r w:rsidR="006F2727" w:rsidRPr="00CE640D">
        <w:rPr>
          <w:sz w:val="22"/>
          <w:szCs w:val="22"/>
          <w:lang w:val="en-GB"/>
        </w:rPr>
        <w:t xml:space="preserve">Tenders submitted for the Procurement shall be examined and evaluated by the Commission. Examination, evaluation and comparison of tenders shall be confidential, without participation of the suppliers and representatives thereof. </w:t>
      </w:r>
    </w:p>
    <w:p w14:paraId="5E52CCA7" w14:textId="021E0B32" w:rsidR="00621361" w:rsidRPr="00CE640D" w:rsidRDefault="006F2727" w:rsidP="00F17E5D">
      <w:pPr>
        <w:tabs>
          <w:tab w:val="left" w:pos="1560"/>
        </w:tabs>
        <w:spacing w:before="120" w:after="120" w:line="240" w:lineRule="auto"/>
        <w:rPr>
          <w:b/>
          <w:bCs/>
          <w:i/>
          <w:iCs/>
          <w:sz w:val="22"/>
          <w:szCs w:val="22"/>
          <w:lang w:val="en-GB"/>
        </w:rPr>
      </w:pPr>
      <w:r w:rsidRPr="00CE640D">
        <w:rPr>
          <w:b/>
          <w:bCs/>
          <w:i/>
          <w:iCs/>
          <w:sz w:val="22"/>
          <w:szCs w:val="22"/>
          <w:lang w:val="en-GB"/>
        </w:rPr>
        <w:t xml:space="preserve">Course of the procurement procedure </w:t>
      </w:r>
    </w:p>
    <w:p w14:paraId="79960D89" w14:textId="703AAEC0" w:rsidR="00227587" w:rsidRPr="00CE640D" w:rsidRDefault="00227587" w:rsidP="00F17E5D">
      <w:pPr>
        <w:tabs>
          <w:tab w:val="left" w:pos="1560"/>
        </w:tabs>
        <w:spacing w:before="120" w:after="120" w:line="240" w:lineRule="auto"/>
        <w:rPr>
          <w:rFonts w:eastAsia="Calibri"/>
          <w:i/>
          <w:iCs/>
          <w:sz w:val="22"/>
          <w:szCs w:val="22"/>
          <w:lang w:val="en-GB"/>
        </w:rPr>
      </w:pPr>
      <w:r w:rsidRPr="00CE640D">
        <w:rPr>
          <w:rFonts w:eastAsia="Calibri"/>
          <w:sz w:val="22"/>
          <w:szCs w:val="22"/>
          <w:lang w:val="en-GB"/>
        </w:rPr>
        <w:t>12.2.</w:t>
      </w:r>
      <w:r w:rsidR="00F6405E" w:rsidRPr="00CE640D">
        <w:rPr>
          <w:rFonts w:eastAsia="Calibri"/>
          <w:i/>
          <w:iCs/>
          <w:sz w:val="22"/>
          <w:szCs w:val="22"/>
          <w:lang w:val="en-GB"/>
        </w:rPr>
        <w:t xml:space="preserve"> Where </w:t>
      </w:r>
      <w:r w:rsidR="0038512B" w:rsidRPr="00CE640D">
        <w:rPr>
          <w:rFonts w:eastAsia="Calibri"/>
          <w:i/>
          <w:iCs/>
          <w:sz w:val="22"/>
          <w:szCs w:val="22"/>
          <w:lang w:val="en-GB"/>
        </w:rPr>
        <w:t>the R</w:t>
      </w:r>
      <w:r w:rsidR="00F6405E" w:rsidRPr="00CE640D">
        <w:rPr>
          <w:rFonts w:eastAsia="Calibri"/>
          <w:i/>
          <w:iCs/>
          <w:sz w:val="22"/>
          <w:szCs w:val="22"/>
          <w:lang w:val="en-GB"/>
        </w:rPr>
        <w:t xml:space="preserve">equirements for </w:t>
      </w:r>
      <w:r w:rsidR="0038512B" w:rsidRPr="00CE640D">
        <w:rPr>
          <w:rFonts w:eastAsia="Calibri"/>
          <w:i/>
          <w:iCs/>
          <w:sz w:val="22"/>
          <w:szCs w:val="22"/>
          <w:lang w:val="en-GB"/>
        </w:rPr>
        <w:t>S</w:t>
      </w:r>
      <w:r w:rsidR="00F6405E" w:rsidRPr="00CE640D">
        <w:rPr>
          <w:rFonts w:eastAsia="Calibri"/>
          <w:i/>
          <w:iCs/>
          <w:sz w:val="22"/>
          <w:szCs w:val="22"/>
          <w:lang w:val="en-GB"/>
        </w:rPr>
        <w:t>uppliers have been set and documents proving compliance therewith are requested from potential winner only, the Contracting Authority shall:</w:t>
      </w:r>
    </w:p>
    <w:p w14:paraId="0C924A44" w14:textId="7DBECB30" w:rsidR="00227587"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 xml:space="preserve">12.2.1 </w:t>
      </w:r>
      <w:r w:rsidR="00F6405E" w:rsidRPr="00CE640D">
        <w:rPr>
          <w:rFonts w:eastAsia="Calibri"/>
          <w:sz w:val="22"/>
          <w:szCs w:val="22"/>
          <w:lang w:val="en-GB"/>
        </w:rPr>
        <w:t>check whether the tender meets the submission requirements</w:t>
      </w:r>
      <w:r w:rsidRPr="00CE640D">
        <w:rPr>
          <w:rFonts w:eastAsia="Calibri"/>
          <w:sz w:val="22"/>
          <w:szCs w:val="22"/>
          <w:lang w:val="en-GB"/>
        </w:rPr>
        <w:t>;</w:t>
      </w:r>
    </w:p>
    <w:p w14:paraId="6337D22A" w14:textId="3F3ABA8F" w:rsidR="00227587"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 xml:space="preserve">12.2.2. </w:t>
      </w:r>
      <w:r w:rsidR="00F6405E" w:rsidRPr="00CE640D">
        <w:rPr>
          <w:rFonts w:eastAsia="Calibri"/>
          <w:sz w:val="22"/>
          <w:szCs w:val="22"/>
          <w:lang w:val="en-GB"/>
        </w:rPr>
        <w:t xml:space="preserve">determine whether the tender meets the requirements for suppliers based on </w:t>
      </w:r>
      <w:r w:rsidRPr="00CE640D">
        <w:rPr>
          <w:rFonts w:eastAsia="Calibri"/>
          <w:sz w:val="22"/>
          <w:szCs w:val="22"/>
          <w:lang w:val="en-GB"/>
        </w:rPr>
        <w:t>E</w:t>
      </w:r>
      <w:r w:rsidR="00F6405E" w:rsidRPr="00CE640D">
        <w:rPr>
          <w:rFonts w:eastAsia="Calibri"/>
          <w:sz w:val="22"/>
          <w:szCs w:val="22"/>
          <w:lang w:val="en-GB"/>
        </w:rPr>
        <w:t>SP</w:t>
      </w:r>
      <w:r w:rsidR="001D794A" w:rsidRPr="00CE640D">
        <w:rPr>
          <w:rFonts w:eastAsia="Calibri"/>
          <w:sz w:val="22"/>
          <w:szCs w:val="22"/>
          <w:lang w:val="en-GB"/>
        </w:rPr>
        <w:t>D</w:t>
      </w:r>
      <w:r w:rsidR="00F6405E" w:rsidRPr="00CE640D">
        <w:rPr>
          <w:rFonts w:eastAsia="Calibri"/>
          <w:sz w:val="22"/>
          <w:szCs w:val="22"/>
          <w:lang w:val="en-GB"/>
        </w:rPr>
        <w:t>;</w:t>
      </w:r>
    </w:p>
    <w:p w14:paraId="18434B80" w14:textId="4B2A8059" w:rsidR="00227587"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 xml:space="preserve">12.2.3. </w:t>
      </w:r>
      <w:r w:rsidR="00F6405E" w:rsidRPr="00CE640D">
        <w:rPr>
          <w:rFonts w:eastAsia="Calibri"/>
          <w:sz w:val="22"/>
          <w:szCs w:val="22"/>
          <w:lang w:val="en-GB"/>
        </w:rPr>
        <w:t>determine whether the tender meets the requirements</w:t>
      </w:r>
      <w:r w:rsidR="00F6405E" w:rsidRPr="00CE640D">
        <w:rPr>
          <w:rFonts w:eastAsia="Calibri"/>
          <w:sz w:val="22"/>
          <w:szCs w:val="22"/>
          <w:lang w:val="en-GB"/>
        </w:rPr>
        <w:t xml:space="preserve"> laid down in the procurement documents</w:t>
      </w:r>
      <w:r w:rsidRPr="00CE640D">
        <w:rPr>
          <w:rFonts w:eastAsia="Calibri"/>
          <w:sz w:val="22"/>
          <w:szCs w:val="22"/>
          <w:lang w:val="en-GB"/>
        </w:rPr>
        <w:t>;</w:t>
      </w:r>
    </w:p>
    <w:p w14:paraId="65D05E3F" w14:textId="3E3E9772" w:rsidR="00552EAD"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12.2.4.</w:t>
      </w:r>
      <w:r w:rsidR="00F6405E" w:rsidRPr="00CE640D">
        <w:rPr>
          <w:rFonts w:eastAsia="Calibri"/>
          <w:sz w:val="22"/>
          <w:szCs w:val="22"/>
          <w:lang w:val="en-GB"/>
        </w:rPr>
        <w:t xml:space="preserve"> requests the supplier</w:t>
      </w:r>
      <w:r w:rsidR="001D794A" w:rsidRPr="00CE640D">
        <w:rPr>
          <w:rFonts w:eastAsia="Calibri"/>
          <w:sz w:val="22"/>
          <w:szCs w:val="22"/>
          <w:lang w:val="en-GB"/>
        </w:rPr>
        <w:t>s</w:t>
      </w:r>
      <w:r w:rsidR="00F6405E" w:rsidRPr="00CE640D">
        <w:rPr>
          <w:rFonts w:eastAsia="Calibri"/>
          <w:sz w:val="22"/>
          <w:szCs w:val="22"/>
          <w:lang w:val="en-GB"/>
        </w:rPr>
        <w:t xml:space="preserve"> to justify the price of goods, services and works or components thereof as quoted in the tender, or costs if the price/costs seem to be unu</w:t>
      </w:r>
      <w:r w:rsidR="001D794A" w:rsidRPr="00CE640D">
        <w:rPr>
          <w:rFonts w:eastAsia="Calibri"/>
          <w:sz w:val="22"/>
          <w:szCs w:val="22"/>
          <w:lang w:val="en-GB"/>
        </w:rPr>
        <w:t>s</w:t>
      </w:r>
      <w:r w:rsidR="00F6405E" w:rsidRPr="00CE640D">
        <w:rPr>
          <w:rFonts w:eastAsia="Calibri"/>
          <w:sz w:val="22"/>
          <w:szCs w:val="22"/>
          <w:lang w:val="en-GB"/>
        </w:rPr>
        <w:t>ually low;</w:t>
      </w:r>
    </w:p>
    <w:p w14:paraId="525A91EC" w14:textId="7E713EA3" w:rsidR="00E004A1" w:rsidRPr="00CE640D" w:rsidRDefault="005C242D" w:rsidP="00F17E5D">
      <w:pPr>
        <w:tabs>
          <w:tab w:val="left" w:pos="1560"/>
        </w:tabs>
        <w:spacing w:before="120" w:after="120" w:line="240" w:lineRule="auto"/>
        <w:rPr>
          <w:color w:val="000000"/>
          <w:sz w:val="22"/>
          <w:szCs w:val="22"/>
          <w:lang w:val="en-GB" w:eastAsia="en-US"/>
        </w:rPr>
      </w:pPr>
      <w:r w:rsidRPr="00CE640D">
        <w:rPr>
          <w:rFonts w:eastAsia="Calibri"/>
          <w:sz w:val="22"/>
          <w:szCs w:val="22"/>
          <w:lang w:val="en-GB"/>
        </w:rPr>
        <w:t xml:space="preserve">12.2.5. </w:t>
      </w:r>
      <w:r w:rsidR="00F6405E" w:rsidRPr="00CE640D">
        <w:rPr>
          <w:color w:val="000000"/>
          <w:sz w:val="22"/>
          <w:szCs w:val="22"/>
          <w:lang w:val="en-GB" w:eastAsia="en-US"/>
        </w:rPr>
        <w:t>on examination and evaluation of the tenders, rank the tenders according to set evaluation criteria (where applicable);</w:t>
      </w:r>
    </w:p>
    <w:p w14:paraId="68B42B04" w14:textId="4A0061B5" w:rsidR="00227587" w:rsidRPr="00CE640D" w:rsidRDefault="00E004A1" w:rsidP="00F17E5D">
      <w:pPr>
        <w:tabs>
          <w:tab w:val="left" w:pos="1560"/>
        </w:tabs>
        <w:spacing w:before="120" w:after="120" w:line="240" w:lineRule="auto"/>
        <w:rPr>
          <w:rFonts w:eastAsia="Calibri"/>
          <w:sz w:val="22"/>
          <w:szCs w:val="22"/>
          <w:lang w:val="en-GB"/>
        </w:rPr>
      </w:pPr>
      <w:r w:rsidRPr="00CE640D">
        <w:rPr>
          <w:color w:val="000000"/>
          <w:sz w:val="22"/>
          <w:szCs w:val="22"/>
          <w:lang w:val="en-GB" w:eastAsia="en-US"/>
        </w:rPr>
        <w:t xml:space="preserve">12.2.6. </w:t>
      </w:r>
      <w:r w:rsidR="00F6405E" w:rsidRPr="00CE640D">
        <w:rPr>
          <w:rFonts w:eastAsia="Calibri"/>
          <w:sz w:val="22"/>
          <w:szCs w:val="22"/>
          <w:lang w:val="en-GB"/>
        </w:rPr>
        <w:t>request the potential winner to submit documents proving compliance with the requirements for suppliers or other documents (where applicable);</w:t>
      </w:r>
    </w:p>
    <w:p w14:paraId="62E31729" w14:textId="3D920FCB" w:rsidR="00227587"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lastRenderedPageBreak/>
        <w:t>12.2.</w:t>
      </w:r>
      <w:r w:rsidR="00E004A1" w:rsidRPr="00CE640D">
        <w:rPr>
          <w:rFonts w:eastAsia="Calibri"/>
          <w:sz w:val="22"/>
          <w:szCs w:val="22"/>
          <w:lang w:val="en-GB"/>
        </w:rPr>
        <w:t>7</w:t>
      </w:r>
      <w:r w:rsidRPr="00CE640D">
        <w:rPr>
          <w:rFonts w:eastAsia="Calibri"/>
          <w:sz w:val="22"/>
          <w:szCs w:val="22"/>
          <w:lang w:val="en-GB"/>
        </w:rPr>
        <w:t xml:space="preserve">. </w:t>
      </w:r>
      <w:r w:rsidR="00F6405E" w:rsidRPr="00CE640D">
        <w:rPr>
          <w:rFonts w:eastAsia="Calibri"/>
          <w:sz w:val="22"/>
          <w:szCs w:val="22"/>
          <w:lang w:val="en-GB"/>
        </w:rPr>
        <w:t>determine the winning tender</w:t>
      </w:r>
      <w:r w:rsidRPr="00CE640D">
        <w:rPr>
          <w:rFonts w:eastAsia="Calibri"/>
          <w:sz w:val="22"/>
          <w:szCs w:val="22"/>
          <w:lang w:val="en-GB"/>
        </w:rPr>
        <w:t>.</w:t>
      </w:r>
    </w:p>
    <w:p w14:paraId="36E1795E" w14:textId="41FDFAE1" w:rsidR="00227587" w:rsidRPr="00CE640D" w:rsidRDefault="00227587" w:rsidP="00F17E5D">
      <w:pPr>
        <w:tabs>
          <w:tab w:val="left" w:pos="1560"/>
        </w:tabs>
        <w:spacing w:before="120" w:after="120" w:line="240" w:lineRule="auto"/>
        <w:rPr>
          <w:rFonts w:eastAsia="Calibri"/>
          <w:i/>
          <w:iCs/>
          <w:sz w:val="22"/>
          <w:szCs w:val="22"/>
          <w:lang w:val="en-GB"/>
        </w:rPr>
      </w:pPr>
      <w:r w:rsidRPr="00CE640D">
        <w:rPr>
          <w:rFonts w:eastAsia="Calibri"/>
          <w:sz w:val="22"/>
          <w:szCs w:val="22"/>
          <w:lang w:val="en-GB"/>
        </w:rPr>
        <w:t>12.</w:t>
      </w:r>
      <w:r w:rsidR="00FF2817" w:rsidRPr="00CE640D">
        <w:rPr>
          <w:rFonts w:eastAsia="Calibri"/>
          <w:sz w:val="22"/>
          <w:szCs w:val="22"/>
          <w:lang w:val="en-GB"/>
        </w:rPr>
        <w:t>3</w:t>
      </w:r>
      <w:r w:rsidRPr="00CE640D">
        <w:rPr>
          <w:rFonts w:eastAsia="Calibri"/>
          <w:sz w:val="22"/>
          <w:szCs w:val="22"/>
          <w:lang w:val="en-GB"/>
        </w:rPr>
        <w:t xml:space="preserve">. </w:t>
      </w:r>
      <w:r w:rsidR="00F6405E" w:rsidRPr="00CE640D">
        <w:rPr>
          <w:rFonts w:eastAsia="Calibri"/>
          <w:i/>
          <w:iCs/>
          <w:sz w:val="22"/>
          <w:szCs w:val="22"/>
          <w:lang w:val="en-GB"/>
        </w:rPr>
        <w:t xml:space="preserve">Where </w:t>
      </w:r>
      <w:r w:rsidR="00F6405E" w:rsidRPr="00CE640D">
        <w:rPr>
          <w:rFonts w:eastAsia="Calibri"/>
          <w:i/>
          <w:iCs/>
          <w:sz w:val="22"/>
          <w:szCs w:val="22"/>
          <w:lang w:val="en-GB"/>
        </w:rPr>
        <w:t xml:space="preserve">no </w:t>
      </w:r>
      <w:r w:rsidR="0038512B" w:rsidRPr="00CE640D">
        <w:rPr>
          <w:rFonts w:eastAsia="Calibri"/>
          <w:i/>
          <w:iCs/>
          <w:sz w:val="22"/>
          <w:szCs w:val="22"/>
          <w:lang w:val="en-GB"/>
        </w:rPr>
        <w:t>R</w:t>
      </w:r>
      <w:r w:rsidR="00F6405E" w:rsidRPr="00CE640D">
        <w:rPr>
          <w:rFonts w:eastAsia="Calibri"/>
          <w:i/>
          <w:iCs/>
          <w:sz w:val="22"/>
          <w:szCs w:val="22"/>
          <w:lang w:val="en-GB"/>
        </w:rPr>
        <w:t xml:space="preserve">equirements for </w:t>
      </w:r>
      <w:r w:rsidR="0038512B" w:rsidRPr="00CE640D">
        <w:rPr>
          <w:rFonts w:eastAsia="Calibri"/>
          <w:i/>
          <w:iCs/>
          <w:sz w:val="22"/>
          <w:szCs w:val="22"/>
          <w:lang w:val="en-GB"/>
        </w:rPr>
        <w:t>S</w:t>
      </w:r>
      <w:r w:rsidR="00F6405E" w:rsidRPr="00CE640D">
        <w:rPr>
          <w:rFonts w:eastAsia="Calibri"/>
          <w:i/>
          <w:iCs/>
          <w:sz w:val="22"/>
          <w:szCs w:val="22"/>
          <w:lang w:val="en-GB"/>
        </w:rPr>
        <w:t>uppliers have been set</w:t>
      </w:r>
      <w:r w:rsidR="00F6405E" w:rsidRPr="00CE640D">
        <w:rPr>
          <w:rFonts w:eastAsia="Calibri"/>
          <w:i/>
          <w:iCs/>
          <w:sz w:val="22"/>
          <w:szCs w:val="22"/>
          <w:lang w:val="en-GB"/>
        </w:rPr>
        <w:t xml:space="preserve"> (in exceptional cases</w:t>
      </w:r>
      <w:r w:rsidR="00475126" w:rsidRPr="00CE640D">
        <w:rPr>
          <w:rFonts w:eastAsia="Calibri"/>
          <w:i/>
          <w:iCs/>
          <w:sz w:val="22"/>
          <w:szCs w:val="22"/>
          <w:lang w:val="en-GB"/>
        </w:rPr>
        <w:t>)</w:t>
      </w:r>
      <w:r w:rsidRPr="00CE640D">
        <w:rPr>
          <w:rFonts w:eastAsia="Calibri"/>
          <w:i/>
          <w:iCs/>
          <w:sz w:val="22"/>
          <w:szCs w:val="22"/>
          <w:lang w:val="en-GB"/>
        </w:rPr>
        <w:t xml:space="preserve">, </w:t>
      </w:r>
      <w:r w:rsidR="00305CA7" w:rsidRPr="00CE640D">
        <w:rPr>
          <w:rFonts w:eastAsia="Calibri"/>
          <w:i/>
          <w:iCs/>
          <w:sz w:val="22"/>
          <w:szCs w:val="22"/>
          <w:lang w:val="en-GB"/>
        </w:rPr>
        <w:t>the Contracting Authority shall</w:t>
      </w:r>
      <w:r w:rsidRPr="00CE640D">
        <w:rPr>
          <w:rFonts w:eastAsia="Calibri"/>
          <w:i/>
          <w:iCs/>
          <w:sz w:val="22"/>
          <w:szCs w:val="22"/>
          <w:lang w:val="en-GB"/>
        </w:rPr>
        <w:t>:</w:t>
      </w:r>
    </w:p>
    <w:p w14:paraId="02F9CB97" w14:textId="5F4BE5BC" w:rsidR="00227587" w:rsidRPr="00CE640D" w:rsidRDefault="00227587" w:rsidP="00F17E5D">
      <w:pPr>
        <w:tabs>
          <w:tab w:val="left" w:pos="1560"/>
        </w:tabs>
        <w:spacing w:before="120" w:after="120" w:line="240" w:lineRule="auto"/>
        <w:rPr>
          <w:rFonts w:eastAsia="Calibri"/>
          <w:sz w:val="22"/>
          <w:szCs w:val="22"/>
          <w:lang w:val="en-GB"/>
        </w:rPr>
      </w:pPr>
      <w:bookmarkStart w:id="254" w:name="_Hlk51168123"/>
      <w:bookmarkStart w:id="255" w:name="_Hlk51168084"/>
      <w:r w:rsidRPr="00CE640D">
        <w:rPr>
          <w:rFonts w:eastAsia="Calibri"/>
          <w:sz w:val="22"/>
          <w:szCs w:val="22"/>
          <w:lang w:val="en-GB"/>
        </w:rPr>
        <w:t>12.</w:t>
      </w:r>
      <w:r w:rsidR="00FF2817" w:rsidRPr="00CE640D">
        <w:rPr>
          <w:rFonts w:eastAsia="Calibri"/>
          <w:sz w:val="22"/>
          <w:szCs w:val="22"/>
          <w:lang w:val="en-GB"/>
        </w:rPr>
        <w:t>3</w:t>
      </w:r>
      <w:r w:rsidRPr="00CE640D">
        <w:rPr>
          <w:rFonts w:eastAsia="Calibri"/>
          <w:sz w:val="22"/>
          <w:szCs w:val="22"/>
          <w:lang w:val="en-GB"/>
        </w:rPr>
        <w:t>.1.</w:t>
      </w:r>
      <w:bookmarkEnd w:id="254"/>
      <w:r w:rsidRPr="00CE640D">
        <w:rPr>
          <w:rFonts w:eastAsia="Calibri"/>
          <w:sz w:val="22"/>
          <w:szCs w:val="22"/>
          <w:lang w:val="en-GB"/>
        </w:rPr>
        <w:t xml:space="preserve"> </w:t>
      </w:r>
      <w:bookmarkEnd w:id="255"/>
      <w:r w:rsidR="001D794A" w:rsidRPr="00CE640D">
        <w:rPr>
          <w:rFonts w:eastAsia="Calibri"/>
          <w:sz w:val="22"/>
          <w:szCs w:val="22"/>
          <w:lang w:val="en-GB"/>
        </w:rPr>
        <w:t>check whether the tender meets the submission requirements</w:t>
      </w:r>
      <w:r w:rsidRPr="00CE640D">
        <w:rPr>
          <w:rFonts w:eastAsia="Calibri"/>
          <w:sz w:val="22"/>
          <w:szCs w:val="22"/>
          <w:lang w:val="en-GB"/>
        </w:rPr>
        <w:t>;</w:t>
      </w:r>
    </w:p>
    <w:p w14:paraId="1A8ECDBF" w14:textId="686A1903" w:rsidR="00CE1F46"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12.</w:t>
      </w:r>
      <w:r w:rsidR="00FF2817" w:rsidRPr="00CE640D">
        <w:rPr>
          <w:rFonts w:eastAsia="Calibri"/>
          <w:sz w:val="22"/>
          <w:szCs w:val="22"/>
          <w:lang w:val="en-GB"/>
        </w:rPr>
        <w:t>3</w:t>
      </w:r>
      <w:r w:rsidRPr="00CE640D">
        <w:rPr>
          <w:rFonts w:eastAsia="Calibri"/>
          <w:sz w:val="22"/>
          <w:szCs w:val="22"/>
          <w:lang w:val="en-GB"/>
        </w:rPr>
        <w:t xml:space="preserve">.2. </w:t>
      </w:r>
      <w:r w:rsidR="001D794A" w:rsidRPr="00CE640D">
        <w:rPr>
          <w:rFonts w:eastAsia="Calibri"/>
          <w:sz w:val="22"/>
          <w:szCs w:val="22"/>
          <w:lang w:val="en-GB"/>
        </w:rPr>
        <w:t>determine whether the tender meets the requirements laid down in the procurement documents</w:t>
      </w:r>
      <w:r w:rsidR="00CE1F46" w:rsidRPr="00CE640D">
        <w:rPr>
          <w:rFonts w:eastAsia="Calibri"/>
          <w:sz w:val="22"/>
          <w:szCs w:val="22"/>
          <w:lang w:val="en-GB"/>
        </w:rPr>
        <w:t>;</w:t>
      </w:r>
    </w:p>
    <w:p w14:paraId="046A7427" w14:textId="727E9D9B" w:rsidR="0002266D" w:rsidRPr="00CE640D" w:rsidRDefault="0002266D"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12.3.3.</w:t>
      </w:r>
      <w:r w:rsidR="00FC5A78" w:rsidRPr="00CE640D">
        <w:rPr>
          <w:rFonts w:eastAsia="Calibri"/>
          <w:sz w:val="22"/>
          <w:szCs w:val="22"/>
          <w:lang w:val="en-GB"/>
        </w:rPr>
        <w:t xml:space="preserve"> </w:t>
      </w:r>
      <w:bookmarkStart w:id="256" w:name="_Hlk124335530"/>
      <w:r w:rsidR="001D794A" w:rsidRPr="00CE640D">
        <w:rPr>
          <w:rFonts w:eastAsia="Calibri"/>
          <w:sz w:val="22"/>
          <w:szCs w:val="22"/>
          <w:lang w:val="en-GB"/>
        </w:rPr>
        <w:t>requests the suppliers to justify the price of goods, services and works or components thereof as quoted in the tender, or costs if the price/costs seem to be unusually low</w:t>
      </w:r>
      <w:r w:rsidRPr="00CE640D">
        <w:rPr>
          <w:rFonts w:eastAsia="Calibri"/>
          <w:sz w:val="22"/>
          <w:szCs w:val="22"/>
          <w:lang w:val="en-GB"/>
        </w:rPr>
        <w:t>;</w:t>
      </w:r>
      <w:bookmarkEnd w:id="256"/>
    </w:p>
    <w:p w14:paraId="0B87E1E8" w14:textId="66371517" w:rsidR="00BA0D68" w:rsidRPr="00CE640D" w:rsidRDefault="00BA0D68"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 xml:space="preserve">12.3.4. </w:t>
      </w:r>
      <w:r w:rsidR="001D794A" w:rsidRPr="00CE640D">
        <w:rPr>
          <w:rFonts w:eastAsia="Calibri"/>
          <w:sz w:val="22"/>
          <w:szCs w:val="22"/>
          <w:lang w:val="en-GB"/>
        </w:rPr>
        <w:t xml:space="preserve">request the potential winner to submit documents proving </w:t>
      </w:r>
      <w:r w:rsidR="001D794A" w:rsidRPr="00CE640D">
        <w:rPr>
          <w:rFonts w:eastAsia="Calibri"/>
          <w:sz w:val="22"/>
          <w:szCs w:val="22"/>
          <w:lang w:val="en-GB"/>
        </w:rPr>
        <w:t xml:space="preserve">compliance with the </w:t>
      </w:r>
      <w:r w:rsidR="00693FA4" w:rsidRPr="00CE640D">
        <w:rPr>
          <w:rFonts w:eastAsia="Calibri"/>
          <w:sz w:val="22"/>
          <w:szCs w:val="22"/>
          <w:lang w:val="en-GB"/>
        </w:rPr>
        <w:t>procurement</w:t>
      </w:r>
      <w:r w:rsidR="001D794A" w:rsidRPr="00CE640D">
        <w:rPr>
          <w:rFonts w:eastAsia="Calibri"/>
          <w:sz w:val="22"/>
          <w:szCs w:val="22"/>
          <w:lang w:val="en-GB"/>
        </w:rPr>
        <w:t xml:space="preserve"> documents/legal acts in terms of national security or restrictive measures </w:t>
      </w:r>
      <w:r w:rsidR="00577ADD" w:rsidRPr="00CE640D">
        <w:rPr>
          <w:rFonts w:eastAsia="Calibri"/>
          <w:sz w:val="22"/>
          <w:szCs w:val="22"/>
          <w:lang w:val="en-GB"/>
        </w:rPr>
        <w:t>(</w:t>
      </w:r>
      <w:r w:rsidR="001D794A" w:rsidRPr="00CE640D">
        <w:rPr>
          <w:color w:val="000000"/>
          <w:sz w:val="22"/>
          <w:szCs w:val="22"/>
          <w:lang w:val="en-GB" w:eastAsia="en-US"/>
        </w:rPr>
        <w:t>where applicable</w:t>
      </w:r>
      <w:r w:rsidR="00577ADD" w:rsidRPr="00CE640D">
        <w:rPr>
          <w:rFonts w:eastAsia="Calibri"/>
          <w:sz w:val="22"/>
          <w:szCs w:val="22"/>
          <w:lang w:val="en-GB"/>
        </w:rPr>
        <w:t>);</w:t>
      </w:r>
    </w:p>
    <w:p w14:paraId="3CFC7083" w14:textId="49A0AC1E" w:rsidR="00227587" w:rsidRPr="00CE640D" w:rsidRDefault="0002266D" w:rsidP="00F17E5D">
      <w:pPr>
        <w:tabs>
          <w:tab w:val="left" w:pos="1560"/>
        </w:tabs>
        <w:spacing w:before="120" w:after="120" w:line="240" w:lineRule="auto"/>
        <w:rPr>
          <w:rFonts w:eastAsia="Calibri"/>
          <w:i/>
          <w:iCs/>
          <w:sz w:val="22"/>
          <w:szCs w:val="22"/>
          <w:lang w:val="en-GB"/>
        </w:rPr>
      </w:pPr>
      <w:r w:rsidRPr="00CE640D">
        <w:rPr>
          <w:rFonts w:eastAsia="Calibri"/>
          <w:sz w:val="22"/>
          <w:szCs w:val="22"/>
          <w:lang w:val="en-GB"/>
        </w:rPr>
        <w:t>12.3.</w:t>
      </w:r>
      <w:r w:rsidR="00577ADD" w:rsidRPr="00CE640D">
        <w:rPr>
          <w:rFonts w:eastAsia="Calibri"/>
          <w:sz w:val="22"/>
          <w:szCs w:val="22"/>
          <w:lang w:val="en-GB"/>
        </w:rPr>
        <w:t>5</w:t>
      </w:r>
      <w:r w:rsidRPr="00CE640D">
        <w:rPr>
          <w:rFonts w:eastAsia="Calibri"/>
          <w:sz w:val="22"/>
          <w:szCs w:val="22"/>
          <w:lang w:val="en-GB"/>
        </w:rPr>
        <w:t xml:space="preserve">. </w:t>
      </w:r>
      <w:r w:rsidR="001D794A" w:rsidRPr="00CE640D">
        <w:rPr>
          <w:color w:val="000000"/>
          <w:sz w:val="22"/>
          <w:szCs w:val="22"/>
          <w:lang w:val="en-GB" w:eastAsia="en-US"/>
        </w:rPr>
        <w:t>on examination and evaluation of the tenders, rank the tenders according to set evaluation criteria (where applicable</w:t>
      </w:r>
      <w:r w:rsidR="001D794A" w:rsidRPr="00CE640D">
        <w:rPr>
          <w:color w:val="000000"/>
          <w:sz w:val="22"/>
          <w:szCs w:val="22"/>
          <w:lang w:val="en-GB" w:eastAsia="en-US"/>
        </w:rPr>
        <w:t>) and the winning tender</w:t>
      </w:r>
      <w:r w:rsidR="004C477F" w:rsidRPr="00CE640D">
        <w:rPr>
          <w:rFonts w:eastAsia="Calibri"/>
          <w:sz w:val="22"/>
          <w:szCs w:val="22"/>
          <w:lang w:val="en-GB"/>
        </w:rPr>
        <w:t>.</w:t>
      </w:r>
    </w:p>
    <w:p w14:paraId="3B752BA7" w14:textId="650F898A" w:rsidR="00227587" w:rsidRPr="00CE640D" w:rsidRDefault="00227587" w:rsidP="00F17E5D">
      <w:pPr>
        <w:tabs>
          <w:tab w:val="left" w:pos="1560"/>
        </w:tabs>
        <w:spacing w:before="120" w:after="120" w:line="240" w:lineRule="auto"/>
        <w:rPr>
          <w:rFonts w:eastAsia="Calibri"/>
          <w:i/>
          <w:iCs/>
          <w:sz w:val="22"/>
          <w:szCs w:val="22"/>
          <w:lang w:val="en-GB"/>
        </w:rPr>
      </w:pPr>
      <w:r w:rsidRPr="00CE640D">
        <w:rPr>
          <w:rFonts w:eastAsia="Calibri"/>
          <w:sz w:val="22"/>
          <w:szCs w:val="22"/>
          <w:lang w:val="en-GB"/>
        </w:rPr>
        <w:t>12.</w:t>
      </w:r>
      <w:r w:rsidR="00FF2817" w:rsidRPr="00CE640D">
        <w:rPr>
          <w:rFonts w:eastAsia="Calibri"/>
          <w:sz w:val="22"/>
          <w:szCs w:val="22"/>
          <w:lang w:val="en-GB"/>
        </w:rPr>
        <w:t>4</w:t>
      </w:r>
      <w:r w:rsidRPr="00CE640D">
        <w:rPr>
          <w:rFonts w:eastAsia="Calibri"/>
          <w:sz w:val="22"/>
          <w:szCs w:val="22"/>
          <w:lang w:val="en-GB"/>
        </w:rPr>
        <w:t>.</w:t>
      </w:r>
      <w:r w:rsidRPr="00CE640D">
        <w:rPr>
          <w:rFonts w:eastAsia="Calibri"/>
          <w:i/>
          <w:iCs/>
          <w:sz w:val="22"/>
          <w:szCs w:val="22"/>
          <w:lang w:val="en-GB"/>
        </w:rPr>
        <w:t xml:space="preserve"> </w:t>
      </w:r>
      <w:r w:rsidR="001D794A" w:rsidRPr="00CE640D">
        <w:rPr>
          <w:rFonts w:eastAsia="Calibri"/>
          <w:i/>
          <w:iCs/>
          <w:sz w:val="22"/>
          <w:szCs w:val="22"/>
          <w:lang w:val="en-GB"/>
        </w:rPr>
        <w:t xml:space="preserve">Where </w:t>
      </w:r>
      <w:r w:rsidR="0038512B" w:rsidRPr="00CE640D">
        <w:rPr>
          <w:rFonts w:eastAsia="Calibri"/>
          <w:i/>
          <w:iCs/>
          <w:sz w:val="22"/>
          <w:szCs w:val="22"/>
          <w:lang w:val="en-GB"/>
        </w:rPr>
        <w:t>the R</w:t>
      </w:r>
      <w:r w:rsidR="001D794A" w:rsidRPr="00CE640D">
        <w:rPr>
          <w:rFonts w:eastAsia="Calibri"/>
          <w:i/>
          <w:iCs/>
          <w:sz w:val="22"/>
          <w:szCs w:val="22"/>
          <w:lang w:val="en-GB"/>
        </w:rPr>
        <w:t xml:space="preserve">equirements for </w:t>
      </w:r>
      <w:r w:rsidR="0038512B" w:rsidRPr="00CE640D">
        <w:rPr>
          <w:rFonts w:eastAsia="Calibri"/>
          <w:i/>
          <w:iCs/>
          <w:sz w:val="22"/>
          <w:szCs w:val="22"/>
          <w:lang w:val="en-GB"/>
        </w:rPr>
        <w:t>S</w:t>
      </w:r>
      <w:r w:rsidR="001D794A" w:rsidRPr="00CE640D">
        <w:rPr>
          <w:rFonts w:eastAsia="Calibri"/>
          <w:i/>
          <w:iCs/>
          <w:sz w:val="22"/>
          <w:szCs w:val="22"/>
          <w:lang w:val="en-GB"/>
        </w:rPr>
        <w:t xml:space="preserve">uppliers have been </w:t>
      </w:r>
      <w:r w:rsidR="001D794A" w:rsidRPr="00CE640D">
        <w:rPr>
          <w:rFonts w:eastAsia="Calibri"/>
          <w:i/>
          <w:iCs/>
          <w:sz w:val="22"/>
          <w:szCs w:val="22"/>
          <w:lang w:val="en-GB"/>
        </w:rPr>
        <w:t>set and all documents proving compliance must be submitted with the tender (in exceptional cases), t</w:t>
      </w:r>
      <w:r w:rsidR="00305CA7" w:rsidRPr="00CE640D">
        <w:rPr>
          <w:rFonts w:eastAsia="Calibri"/>
          <w:i/>
          <w:iCs/>
          <w:sz w:val="22"/>
          <w:szCs w:val="22"/>
          <w:lang w:val="en-GB"/>
        </w:rPr>
        <w:t>he Contracting Authority shall</w:t>
      </w:r>
      <w:r w:rsidRPr="00CE640D">
        <w:rPr>
          <w:rFonts w:eastAsia="Calibri"/>
          <w:i/>
          <w:iCs/>
          <w:sz w:val="22"/>
          <w:szCs w:val="22"/>
          <w:lang w:val="en-GB"/>
        </w:rPr>
        <w:t>:</w:t>
      </w:r>
    </w:p>
    <w:p w14:paraId="19188C3F" w14:textId="4559ED54" w:rsidR="00227587"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12.</w:t>
      </w:r>
      <w:r w:rsidR="00FF2817" w:rsidRPr="00CE640D">
        <w:rPr>
          <w:rFonts w:eastAsia="Calibri"/>
          <w:sz w:val="22"/>
          <w:szCs w:val="22"/>
          <w:lang w:val="en-GB"/>
        </w:rPr>
        <w:t>4.</w:t>
      </w:r>
      <w:r w:rsidRPr="00CE640D">
        <w:rPr>
          <w:rFonts w:eastAsia="Calibri"/>
          <w:sz w:val="22"/>
          <w:szCs w:val="22"/>
          <w:lang w:val="en-GB"/>
        </w:rPr>
        <w:t xml:space="preserve">1. </w:t>
      </w:r>
      <w:r w:rsidR="001D794A" w:rsidRPr="00CE640D">
        <w:rPr>
          <w:rFonts w:eastAsia="Calibri"/>
          <w:sz w:val="22"/>
          <w:szCs w:val="22"/>
          <w:lang w:val="en-GB"/>
        </w:rPr>
        <w:t>check whether the tender meets the submission requirements</w:t>
      </w:r>
      <w:r w:rsidRPr="00CE640D">
        <w:rPr>
          <w:rFonts w:eastAsia="Calibri"/>
          <w:sz w:val="22"/>
          <w:szCs w:val="22"/>
          <w:lang w:val="en-GB"/>
        </w:rPr>
        <w:t>,</w:t>
      </w:r>
    </w:p>
    <w:p w14:paraId="5DC919E9" w14:textId="0B7A55E8" w:rsidR="00227587"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12.</w:t>
      </w:r>
      <w:r w:rsidR="00FF2817" w:rsidRPr="00CE640D">
        <w:rPr>
          <w:rFonts w:eastAsia="Calibri"/>
          <w:sz w:val="22"/>
          <w:szCs w:val="22"/>
          <w:lang w:val="en-GB"/>
        </w:rPr>
        <w:t>4</w:t>
      </w:r>
      <w:r w:rsidRPr="00CE640D">
        <w:rPr>
          <w:rFonts w:eastAsia="Calibri"/>
          <w:sz w:val="22"/>
          <w:szCs w:val="22"/>
          <w:lang w:val="en-GB"/>
        </w:rPr>
        <w:t xml:space="preserve">.2. </w:t>
      </w:r>
      <w:r w:rsidR="001D794A" w:rsidRPr="00CE640D">
        <w:rPr>
          <w:rFonts w:eastAsia="Calibri"/>
          <w:sz w:val="22"/>
          <w:szCs w:val="22"/>
          <w:lang w:val="en-GB"/>
        </w:rPr>
        <w:t>determine whether the tender meets the requirements for suppliers</w:t>
      </w:r>
      <w:r w:rsidR="00475126" w:rsidRPr="00CE640D">
        <w:rPr>
          <w:rFonts w:eastAsia="Calibri"/>
          <w:sz w:val="22"/>
          <w:szCs w:val="22"/>
          <w:lang w:val="en-GB"/>
        </w:rPr>
        <w:t>;</w:t>
      </w:r>
    </w:p>
    <w:p w14:paraId="58188B9C" w14:textId="6120A156" w:rsidR="00227587"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12</w:t>
      </w:r>
      <w:r w:rsidR="00FF2817" w:rsidRPr="00CE640D">
        <w:rPr>
          <w:rFonts w:eastAsia="Calibri"/>
          <w:sz w:val="22"/>
          <w:szCs w:val="22"/>
          <w:lang w:val="en-GB"/>
        </w:rPr>
        <w:t>.4</w:t>
      </w:r>
      <w:r w:rsidRPr="00CE640D">
        <w:rPr>
          <w:rFonts w:eastAsia="Calibri"/>
          <w:sz w:val="22"/>
          <w:szCs w:val="22"/>
          <w:lang w:val="en-GB"/>
        </w:rPr>
        <w:t xml:space="preserve">.3. </w:t>
      </w:r>
      <w:r w:rsidR="001D794A" w:rsidRPr="00CE640D">
        <w:rPr>
          <w:rFonts w:eastAsia="Calibri"/>
          <w:sz w:val="22"/>
          <w:szCs w:val="22"/>
          <w:lang w:val="en-GB"/>
        </w:rPr>
        <w:t>determine whether the tender meets the requirements laid down in the procurement documents</w:t>
      </w:r>
      <w:r w:rsidR="000F4D36" w:rsidRPr="00CE640D">
        <w:rPr>
          <w:rFonts w:eastAsia="Calibri"/>
          <w:sz w:val="22"/>
          <w:szCs w:val="22"/>
          <w:lang w:val="en-GB"/>
        </w:rPr>
        <w:t>;</w:t>
      </w:r>
      <w:r w:rsidRPr="00CE640D">
        <w:rPr>
          <w:rFonts w:eastAsia="Calibri"/>
          <w:sz w:val="22"/>
          <w:szCs w:val="22"/>
          <w:lang w:val="en-GB"/>
        </w:rPr>
        <w:t xml:space="preserve"> </w:t>
      </w:r>
    </w:p>
    <w:p w14:paraId="1082C2D6" w14:textId="2A0FCAED" w:rsidR="0055763E" w:rsidRPr="00CE640D" w:rsidRDefault="00227587"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12.</w:t>
      </w:r>
      <w:r w:rsidR="00FF2817" w:rsidRPr="00CE640D">
        <w:rPr>
          <w:rFonts w:eastAsia="Calibri"/>
          <w:sz w:val="22"/>
          <w:szCs w:val="22"/>
          <w:lang w:val="en-GB"/>
        </w:rPr>
        <w:t>4</w:t>
      </w:r>
      <w:r w:rsidRPr="00CE640D">
        <w:rPr>
          <w:rFonts w:eastAsia="Calibri"/>
          <w:sz w:val="22"/>
          <w:szCs w:val="22"/>
          <w:lang w:val="en-GB"/>
        </w:rPr>
        <w:t xml:space="preserve">.4. </w:t>
      </w:r>
      <w:r w:rsidR="001D794A" w:rsidRPr="00CE640D">
        <w:rPr>
          <w:rFonts w:eastAsia="Calibri"/>
          <w:sz w:val="22"/>
          <w:szCs w:val="22"/>
          <w:lang w:val="en-GB"/>
        </w:rPr>
        <w:t>request the suppliers to justify the price of goods, services and works or components thereof as quoted in the tender, or costs if the price/costs seem to be unusually low</w:t>
      </w:r>
      <w:r w:rsidR="0055763E" w:rsidRPr="00CE640D">
        <w:rPr>
          <w:rFonts w:eastAsia="Calibri"/>
          <w:sz w:val="22"/>
          <w:szCs w:val="22"/>
          <w:lang w:val="en-GB"/>
        </w:rPr>
        <w:t>;</w:t>
      </w:r>
    </w:p>
    <w:p w14:paraId="40B0BA8F" w14:textId="5AD194B1" w:rsidR="00227587" w:rsidRPr="00CE640D" w:rsidRDefault="0055763E" w:rsidP="00F17E5D">
      <w:pPr>
        <w:tabs>
          <w:tab w:val="left" w:pos="1560"/>
        </w:tabs>
        <w:spacing w:before="120" w:after="120" w:line="240" w:lineRule="auto"/>
        <w:rPr>
          <w:rFonts w:eastAsia="Calibri"/>
          <w:sz w:val="22"/>
          <w:szCs w:val="22"/>
          <w:lang w:val="en-GB"/>
        </w:rPr>
      </w:pPr>
      <w:r w:rsidRPr="00CE640D">
        <w:rPr>
          <w:rFonts w:eastAsia="Calibri"/>
          <w:sz w:val="22"/>
          <w:szCs w:val="22"/>
          <w:lang w:val="en-GB"/>
        </w:rPr>
        <w:t xml:space="preserve">12.4.5. </w:t>
      </w:r>
      <w:r w:rsidR="001D794A" w:rsidRPr="00CE640D">
        <w:rPr>
          <w:color w:val="000000"/>
          <w:sz w:val="22"/>
          <w:szCs w:val="22"/>
          <w:lang w:val="en-GB" w:eastAsia="en-US"/>
        </w:rPr>
        <w:t>on examination and evaluation of the tenders, rank the tenders according to set evaluation criteria (where applicable</w:t>
      </w:r>
      <w:r w:rsidR="001D794A" w:rsidRPr="00CE640D">
        <w:rPr>
          <w:color w:val="000000"/>
          <w:sz w:val="22"/>
          <w:szCs w:val="22"/>
          <w:lang w:val="en-GB" w:eastAsia="en-US"/>
        </w:rPr>
        <w:t>) and the winning tender</w:t>
      </w:r>
      <w:r w:rsidR="00227587" w:rsidRPr="00CE640D">
        <w:rPr>
          <w:rFonts w:eastAsia="Calibri"/>
          <w:sz w:val="22"/>
          <w:szCs w:val="22"/>
          <w:lang w:val="en-GB"/>
        </w:rPr>
        <w:t>.</w:t>
      </w:r>
    </w:p>
    <w:p w14:paraId="179CD52B" w14:textId="4213076C" w:rsidR="00475126" w:rsidRPr="00CE640D" w:rsidRDefault="00475126" w:rsidP="00F17E5D">
      <w:pPr>
        <w:tabs>
          <w:tab w:val="left" w:pos="1560"/>
        </w:tabs>
        <w:spacing w:before="120" w:after="120" w:line="240" w:lineRule="auto"/>
        <w:rPr>
          <w:color w:val="7030A0"/>
          <w:sz w:val="22"/>
          <w:szCs w:val="22"/>
          <w:lang w:val="en-GB"/>
        </w:rPr>
      </w:pPr>
      <w:r w:rsidRPr="00CE640D">
        <w:rPr>
          <w:sz w:val="22"/>
          <w:szCs w:val="22"/>
          <w:lang w:val="en-GB"/>
        </w:rPr>
        <w:t>12.</w:t>
      </w:r>
      <w:r w:rsidR="00FF2817" w:rsidRPr="00CE640D">
        <w:rPr>
          <w:sz w:val="22"/>
          <w:szCs w:val="22"/>
          <w:lang w:val="en-GB"/>
        </w:rPr>
        <w:t>5</w:t>
      </w:r>
      <w:r w:rsidRPr="00CE640D">
        <w:rPr>
          <w:sz w:val="22"/>
          <w:szCs w:val="22"/>
          <w:lang w:val="en-GB"/>
        </w:rPr>
        <w:t xml:space="preserve">. </w:t>
      </w:r>
      <w:r w:rsidR="00EC0414" w:rsidRPr="00CE640D">
        <w:rPr>
          <w:rFonts w:eastAsia="Calibri"/>
          <w:sz w:val="22"/>
          <w:szCs w:val="22"/>
          <w:lang w:val="en-GB"/>
        </w:rPr>
        <w:t xml:space="preserve">The Contracting Authority may opt not to observe the sequence of procurement procedures set in p. 12.2 and evaluate, first of all, the tenders submitted, after which a check shall be made whether there are any grounds for exclusion of the supplier that has submitted the most economically advantageous tender, whether his qualifications meet set requirements, and whether he complies with </w:t>
      </w:r>
      <w:r w:rsidR="00EC0414" w:rsidRPr="00CE640D">
        <w:rPr>
          <w:sz w:val="22"/>
          <w:szCs w:val="22"/>
          <w:lang w:val="en-GB"/>
        </w:rPr>
        <w:t>the quality management system and/or environmental management system standards</w:t>
      </w:r>
      <w:r w:rsidR="00EC0414" w:rsidRPr="00CE640D">
        <w:rPr>
          <w:sz w:val="22"/>
          <w:szCs w:val="22"/>
          <w:lang w:val="en-GB"/>
        </w:rPr>
        <w:t xml:space="preserve"> (</w:t>
      </w:r>
      <w:r w:rsidR="00EC0414" w:rsidRPr="00CE640D">
        <w:rPr>
          <w:color w:val="000000"/>
          <w:sz w:val="22"/>
          <w:szCs w:val="22"/>
          <w:lang w:val="en-GB" w:eastAsia="en-US"/>
        </w:rPr>
        <w:t>where applicable</w:t>
      </w:r>
      <w:r w:rsidR="00EC0414" w:rsidRPr="00CE640D">
        <w:rPr>
          <w:color w:val="000000"/>
          <w:sz w:val="22"/>
          <w:szCs w:val="22"/>
          <w:lang w:val="en-GB" w:eastAsia="en-US"/>
        </w:rPr>
        <w:t xml:space="preserve">). </w:t>
      </w:r>
    </w:p>
    <w:p w14:paraId="7231E1D7" w14:textId="36062394" w:rsidR="00FF2817" w:rsidRPr="00CE640D" w:rsidRDefault="006F2727" w:rsidP="00F17E5D">
      <w:pPr>
        <w:tabs>
          <w:tab w:val="left" w:pos="1560"/>
        </w:tabs>
        <w:spacing w:before="120" w:after="120" w:line="240" w:lineRule="auto"/>
        <w:rPr>
          <w:b/>
          <w:bCs/>
          <w:i/>
          <w:iCs/>
          <w:sz w:val="22"/>
          <w:szCs w:val="22"/>
          <w:lang w:val="en-GB"/>
        </w:rPr>
      </w:pPr>
      <w:r w:rsidRPr="00CE640D">
        <w:rPr>
          <w:b/>
          <w:bCs/>
          <w:i/>
          <w:iCs/>
          <w:sz w:val="22"/>
          <w:szCs w:val="22"/>
          <w:lang w:val="en-GB"/>
        </w:rPr>
        <w:t>Examination of tenders</w:t>
      </w:r>
    </w:p>
    <w:p w14:paraId="46EBCFDB" w14:textId="3C59B1AA" w:rsidR="00B34914" w:rsidRPr="00CE640D" w:rsidRDefault="00741E72" w:rsidP="00F17E5D">
      <w:pPr>
        <w:tabs>
          <w:tab w:val="left" w:pos="1560"/>
        </w:tabs>
        <w:spacing w:before="120" w:after="120" w:line="240" w:lineRule="auto"/>
        <w:rPr>
          <w:sz w:val="22"/>
          <w:szCs w:val="22"/>
          <w:lang w:val="en-GB"/>
        </w:rPr>
      </w:pPr>
      <w:r w:rsidRPr="00CE640D">
        <w:rPr>
          <w:sz w:val="22"/>
          <w:szCs w:val="22"/>
          <w:lang w:val="en-GB"/>
        </w:rPr>
        <w:t>12.</w:t>
      </w:r>
      <w:r w:rsidR="00FF2817" w:rsidRPr="00CE640D">
        <w:rPr>
          <w:sz w:val="22"/>
          <w:szCs w:val="22"/>
          <w:lang w:val="en-GB"/>
        </w:rPr>
        <w:t>6</w:t>
      </w:r>
      <w:r w:rsidRPr="00CE640D">
        <w:rPr>
          <w:sz w:val="22"/>
          <w:szCs w:val="22"/>
          <w:lang w:val="en-GB"/>
        </w:rPr>
        <w:t xml:space="preserve">. </w:t>
      </w:r>
      <w:r w:rsidR="0038512B" w:rsidRPr="00CE640D">
        <w:rPr>
          <w:sz w:val="22"/>
          <w:szCs w:val="22"/>
          <w:lang w:val="en-GB"/>
        </w:rPr>
        <w:t>The Commission shall examine and evaluate</w:t>
      </w:r>
      <w:r w:rsidR="00B34914" w:rsidRPr="00CE640D">
        <w:rPr>
          <w:sz w:val="22"/>
          <w:szCs w:val="22"/>
          <w:lang w:val="en-GB"/>
        </w:rPr>
        <w:t>:</w:t>
      </w:r>
    </w:p>
    <w:p w14:paraId="2A62BB29" w14:textId="3604914D" w:rsidR="009132A4" w:rsidRPr="00CE640D" w:rsidRDefault="00D42154" w:rsidP="00F17E5D">
      <w:pPr>
        <w:tabs>
          <w:tab w:val="left" w:pos="1560"/>
        </w:tabs>
        <w:spacing w:before="120" w:after="120" w:line="240" w:lineRule="auto"/>
        <w:rPr>
          <w:color w:val="000000" w:themeColor="text1"/>
          <w:sz w:val="22"/>
          <w:szCs w:val="22"/>
          <w:lang w:val="en-GB"/>
        </w:rPr>
      </w:pPr>
      <w:r w:rsidRPr="00CE640D">
        <w:rPr>
          <w:sz w:val="22"/>
          <w:szCs w:val="22"/>
          <w:lang w:val="en-GB"/>
        </w:rPr>
        <w:t>12.</w:t>
      </w:r>
      <w:r w:rsidR="00FF2817" w:rsidRPr="00CE640D">
        <w:rPr>
          <w:sz w:val="22"/>
          <w:szCs w:val="22"/>
          <w:lang w:val="en-GB"/>
        </w:rPr>
        <w:t>6</w:t>
      </w:r>
      <w:r w:rsidRPr="00CE640D">
        <w:rPr>
          <w:sz w:val="22"/>
          <w:szCs w:val="22"/>
          <w:lang w:val="en-GB"/>
        </w:rPr>
        <w:t>.</w:t>
      </w:r>
      <w:r w:rsidR="00563F1A" w:rsidRPr="00CE640D">
        <w:rPr>
          <w:sz w:val="22"/>
          <w:szCs w:val="22"/>
          <w:lang w:val="en-GB"/>
        </w:rPr>
        <w:t>1.</w:t>
      </w:r>
      <w:r w:rsidRPr="00CE640D">
        <w:rPr>
          <w:sz w:val="22"/>
          <w:szCs w:val="22"/>
          <w:lang w:val="en-GB"/>
        </w:rPr>
        <w:t xml:space="preserve"> </w:t>
      </w:r>
      <w:r w:rsidR="0038512B" w:rsidRPr="00CE640D">
        <w:rPr>
          <w:color w:val="000000" w:themeColor="text1"/>
          <w:sz w:val="22"/>
          <w:szCs w:val="22"/>
          <w:lang w:val="en-GB"/>
        </w:rPr>
        <w:t xml:space="preserve">The information provided in the ESPD and shall notify the result in writing no later than within 3 working days. Should it be established, during the evaluation, that the supplier does not meet the Requirements for Suppliers (except if the supplier has indicated that </w:t>
      </w:r>
      <w:r w:rsidR="00693FA4" w:rsidRPr="00CE640D">
        <w:rPr>
          <w:color w:val="000000" w:themeColor="text1"/>
          <w:sz w:val="22"/>
          <w:szCs w:val="22"/>
          <w:lang w:val="en-GB"/>
        </w:rPr>
        <w:t>rectification</w:t>
      </w:r>
      <w:r w:rsidR="0038512B" w:rsidRPr="00CE640D">
        <w:rPr>
          <w:color w:val="000000" w:themeColor="text1"/>
          <w:sz w:val="22"/>
          <w:szCs w:val="22"/>
          <w:lang w:val="en-GB"/>
        </w:rPr>
        <w:t xml:space="preserve"> measures are being applied according to Article 46(3) and (10) due to existence of a ground </w:t>
      </w:r>
      <w:r w:rsidR="00693FA4" w:rsidRPr="00CE640D">
        <w:rPr>
          <w:color w:val="000000" w:themeColor="text1"/>
          <w:sz w:val="22"/>
          <w:szCs w:val="22"/>
          <w:lang w:val="en-GB"/>
        </w:rPr>
        <w:t>for</w:t>
      </w:r>
      <w:r w:rsidR="0038512B" w:rsidRPr="00CE640D">
        <w:rPr>
          <w:color w:val="000000" w:themeColor="text1"/>
          <w:sz w:val="22"/>
          <w:szCs w:val="22"/>
          <w:lang w:val="en-GB"/>
        </w:rPr>
        <w:t xml:space="preserve"> exclusion), the Commission shall inform the supplier about rejection of his tender, and evaluation of such tender shall be discontinued;</w:t>
      </w:r>
    </w:p>
    <w:p w14:paraId="7B88EB7F" w14:textId="35405C8D" w:rsidR="00742696" w:rsidRPr="00CE640D" w:rsidRDefault="00742696" w:rsidP="00F17E5D">
      <w:pPr>
        <w:tabs>
          <w:tab w:val="left" w:pos="1560"/>
        </w:tabs>
        <w:spacing w:before="120" w:after="120" w:line="240" w:lineRule="auto"/>
        <w:rPr>
          <w:sz w:val="22"/>
          <w:szCs w:val="22"/>
          <w:lang w:val="en-GB"/>
        </w:rPr>
      </w:pPr>
      <w:r w:rsidRPr="00CE640D">
        <w:rPr>
          <w:color w:val="000000" w:themeColor="text1"/>
          <w:sz w:val="22"/>
          <w:szCs w:val="22"/>
          <w:lang w:val="en-GB"/>
        </w:rPr>
        <w:t>12.</w:t>
      </w:r>
      <w:r w:rsidR="00FF2817" w:rsidRPr="00CE640D">
        <w:rPr>
          <w:color w:val="000000" w:themeColor="text1"/>
          <w:sz w:val="22"/>
          <w:szCs w:val="22"/>
          <w:lang w:val="en-GB"/>
        </w:rPr>
        <w:t>6</w:t>
      </w:r>
      <w:r w:rsidRPr="00CE640D">
        <w:rPr>
          <w:color w:val="000000" w:themeColor="text1"/>
          <w:sz w:val="22"/>
          <w:szCs w:val="22"/>
          <w:lang w:val="en-GB"/>
        </w:rPr>
        <w:t xml:space="preserve">.2. </w:t>
      </w:r>
      <w:r w:rsidR="0038512B" w:rsidRPr="00CE640D">
        <w:rPr>
          <w:color w:val="000000" w:themeColor="text1"/>
          <w:sz w:val="22"/>
          <w:szCs w:val="22"/>
          <w:lang w:val="en-GB"/>
        </w:rPr>
        <w:t>whether the supplier</w:t>
      </w:r>
      <w:r w:rsidRPr="00CE640D">
        <w:rPr>
          <w:color w:val="000000" w:themeColor="text1"/>
          <w:sz w:val="22"/>
          <w:szCs w:val="22"/>
          <w:lang w:val="en-GB"/>
        </w:rPr>
        <w:t xml:space="preserve"> </w:t>
      </w:r>
      <w:r w:rsidR="00D42A26" w:rsidRPr="00CE640D">
        <w:rPr>
          <w:color w:val="000000" w:themeColor="text1"/>
          <w:sz w:val="22"/>
          <w:szCs w:val="22"/>
          <w:lang w:val="en-GB"/>
        </w:rPr>
        <w:t>(</w:t>
      </w:r>
      <w:r w:rsidR="0038512B" w:rsidRPr="00CE640D">
        <w:rPr>
          <w:color w:val="000000" w:themeColor="text1"/>
          <w:sz w:val="22"/>
          <w:szCs w:val="22"/>
          <w:lang w:val="en-GB"/>
        </w:rPr>
        <w:t xml:space="preserve">or only the potential winner, as the case may be) meets the </w:t>
      </w:r>
      <w:r w:rsidR="0038512B" w:rsidRPr="00CE640D">
        <w:rPr>
          <w:color w:val="000000" w:themeColor="text1"/>
          <w:sz w:val="22"/>
          <w:szCs w:val="22"/>
          <w:lang w:val="en-GB"/>
        </w:rPr>
        <w:t>Requirements for Suppliers</w:t>
      </w:r>
      <w:r w:rsidRPr="00CE640D">
        <w:rPr>
          <w:color w:val="000000" w:themeColor="text1"/>
          <w:sz w:val="22"/>
          <w:szCs w:val="22"/>
          <w:lang w:val="en-GB"/>
        </w:rPr>
        <w:t xml:space="preserve">; </w:t>
      </w:r>
    </w:p>
    <w:p w14:paraId="667CDF5A" w14:textId="0A4B6281" w:rsidR="00563F1A" w:rsidRPr="00CE640D" w:rsidRDefault="00563F1A" w:rsidP="00F17E5D">
      <w:pPr>
        <w:tabs>
          <w:tab w:val="left" w:pos="1560"/>
        </w:tabs>
        <w:spacing w:before="120" w:after="120" w:line="240" w:lineRule="auto"/>
        <w:rPr>
          <w:sz w:val="22"/>
          <w:szCs w:val="22"/>
          <w:lang w:val="en-GB"/>
        </w:rPr>
      </w:pPr>
      <w:r w:rsidRPr="00CE640D">
        <w:rPr>
          <w:sz w:val="22"/>
          <w:szCs w:val="22"/>
          <w:lang w:val="en-GB"/>
        </w:rPr>
        <w:t>12.</w:t>
      </w:r>
      <w:r w:rsidR="00FF2817" w:rsidRPr="00CE640D">
        <w:rPr>
          <w:sz w:val="22"/>
          <w:szCs w:val="22"/>
          <w:lang w:val="en-GB"/>
        </w:rPr>
        <w:t>6</w:t>
      </w:r>
      <w:r w:rsidRPr="00CE640D">
        <w:rPr>
          <w:sz w:val="22"/>
          <w:szCs w:val="22"/>
          <w:lang w:val="en-GB"/>
        </w:rPr>
        <w:t>.</w:t>
      </w:r>
      <w:r w:rsidR="00C00288" w:rsidRPr="00CE640D">
        <w:rPr>
          <w:sz w:val="22"/>
          <w:szCs w:val="22"/>
          <w:lang w:val="en-GB"/>
        </w:rPr>
        <w:t>3</w:t>
      </w:r>
      <w:r w:rsidRPr="00CE640D">
        <w:rPr>
          <w:sz w:val="22"/>
          <w:szCs w:val="22"/>
          <w:lang w:val="en-GB"/>
        </w:rPr>
        <w:t>.</w:t>
      </w:r>
      <w:r w:rsidR="0038512B" w:rsidRPr="00CE640D">
        <w:rPr>
          <w:sz w:val="22"/>
          <w:szCs w:val="22"/>
          <w:lang w:val="en-GB"/>
        </w:rPr>
        <w:t xml:space="preserve"> whether the tender </w:t>
      </w:r>
      <w:r w:rsidR="00693FA4" w:rsidRPr="00CE640D">
        <w:rPr>
          <w:sz w:val="22"/>
          <w:szCs w:val="22"/>
          <w:lang w:val="en-GB"/>
        </w:rPr>
        <w:t>complies</w:t>
      </w:r>
      <w:r w:rsidR="0038512B" w:rsidRPr="00CE640D">
        <w:rPr>
          <w:sz w:val="22"/>
          <w:szCs w:val="22"/>
          <w:lang w:val="en-GB"/>
        </w:rPr>
        <w:t xml:space="preserve"> with the requirements set out in the procurement documents; </w:t>
      </w:r>
      <w:r w:rsidR="009132A4" w:rsidRPr="00CE640D">
        <w:rPr>
          <w:sz w:val="22"/>
          <w:szCs w:val="22"/>
          <w:lang w:val="en-GB"/>
        </w:rPr>
        <w:t xml:space="preserve"> </w:t>
      </w:r>
    </w:p>
    <w:p w14:paraId="6EFEA904" w14:textId="02428C24" w:rsidR="009132A4" w:rsidRPr="00CE640D" w:rsidRDefault="00563F1A" w:rsidP="00F17E5D">
      <w:pPr>
        <w:tabs>
          <w:tab w:val="left" w:pos="1560"/>
        </w:tabs>
        <w:spacing w:before="120" w:after="120" w:line="240" w:lineRule="auto"/>
        <w:rPr>
          <w:sz w:val="22"/>
          <w:szCs w:val="22"/>
          <w:lang w:val="en-GB"/>
        </w:rPr>
      </w:pPr>
      <w:r w:rsidRPr="00CE640D">
        <w:rPr>
          <w:sz w:val="22"/>
          <w:szCs w:val="22"/>
          <w:lang w:val="en-GB"/>
        </w:rPr>
        <w:t>12.</w:t>
      </w:r>
      <w:r w:rsidR="00FF2817" w:rsidRPr="00CE640D">
        <w:rPr>
          <w:sz w:val="22"/>
          <w:szCs w:val="22"/>
          <w:lang w:val="en-GB"/>
        </w:rPr>
        <w:t>6</w:t>
      </w:r>
      <w:r w:rsidRPr="00CE640D">
        <w:rPr>
          <w:sz w:val="22"/>
          <w:szCs w:val="22"/>
          <w:lang w:val="en-GB"/>
        </w:rPr>
        <w:t>.</w:t>
      </w:r>
      <w:r w:rsidR="00C00288" w:rsidRPr="00CE640D">
        <w:rPr>
          <w:sz w:val="22"/>
          <w:szCs w:val="22"/>
          <w:lang w:val="en-GB"/>
        </w:rPr>
        <w:t>4</w:t>
      </w:r>
      <w:r w:rsidRPr="00CE640D">
        <w:rPr>
          <w:sz w:val="22"/>
          <w:szCs w:val="22"/>
          <w:lang w:val="en-GB"/>
        </w:rPr>
        <w:t>.</w:t>
      </w:r>
      <w:r w:rsidR="0038512B" w:rsidRPr="00CE640D">
        <w:rPr>
          <w:sz w:val="22"/>
          <w:szCs w:val="22"/>
          <w:lang w:val="en-GB"/>
        </w:rPr>
        <w:t xml:space="preserve"> whether the quoted prices are not too high and are </w:t>
      </w:r>
      <w:r w:rsidR="00693FA4" w:rsidRPr="00CE640D">
        <w:rPr>
          <w:sz w:val="22"/>
          <w:szCs w:val="22"/>
          <w:lang w:val="en-GB"/>
        </w:rPr>
        <w:t>acceptable</w:t>
      </w:r>
      <w:r w:rsidR="0038512B" w:rsidRPr="00CE640D">
        <w:rPr>
          <w:sz w:val="22"/>
          <w:szCs w:val="22"/>
          <w:lang w:val="en-GB"/>
        </w:rPr>
        <w:t xml:space="preserve"> to the Contracting Authority. It shall be deemed that a price is too high if it </w:t>
      </w:r>
      <w:r w:rsidR="00005787" w:rsidRPr="00CE640D">
        <w:rPr>
          <w:sz w:val="22"/>
          <w:szCs w:val="22"/>
          <w:lang w:val="en-GB"/>
        </w:rPr>
        <w:t xml:space="preserve">exceeds the amount (budget) specified in Part A ‘Particular Conditions‘, and if no such amount is stated in the procurement documents – funds specified and fixed in other (unpublished) documents prior to the Procurement, which may be changed if </w:t>
      </w:r>
      <w:r w:rsidR="003A79DF" w:rsidRPr="00CE640D">
        <w:rPr>
          <w:sz w:val="22"/>
          <w:szCs w:val="22"/>
          <w:lang w:val="en-GB"/>
        </w:rPr>
        <w:t xml:space="preserve">it is </w:t>
      </w:r>
      <w:r w:rsidR="00005787" w:rsidRPr="00CE640D">
        <w:rPr>
          <w:sz w:val="22"/>
          <w:szCs w:val="22"/>
          <w:lang w:val="en-GB"/>
        </w:rPr>
        <w:t>not specified in the procurement documents</w:t>
      </w:r>
      <w:r w:rsidR="003A79DF" w:rsidRPr="00CE640D">
        <w:rPr>
          <w:sz w:val="22"/>
          <w:szCs w:val="22"/>
          <w:lang w:val="en-GB"/>
        </w:rPr>
        <w:t xml:space="preserve">, the price quoted in the most economically advantageous tender is acceptable to the </w:t>
      </w:r>
      <w:r w:rsidR="003A79DF" w:rsidRPr="00CE640D">
        <w:rPr>
          <w:sz w:val="22"/>
          <w:szCs w:val="22"/>
          <w:lang w:val="en-GB"/>
        </w:rPr>
        <w:t>Contracting Authority</w:t>
      </w:r>
      <w:r w:rsidR="003A79DF" w:rsidRPr="00CE640D">
        <w:rPr>
          <w:sz w:val="22"/>
          <w:szCs w:val="22"/>
          <w:lang w:val="en-GB"/>
        </w:rPr>
        <w:t xml:space="preserve">, and the </w:t>
      </w:r>
      <w:r w:rsidR="003A79DF" w:rsidRPr="00CE640D">
        <w:rPr>
          <w:sz w:val="22"/>
          <w:szCs w:val="22"/>
          <w:lang w:val="en-GB"/>
        </w:rPr>
        <w:t>Contracting Authority</w:t>
      </w:r>
      <w:r w:rsidR="003A79DF" w:rsidRPr="00CE640D">
        <w:rPr>
          <w:sz w:val="22"/>
          <w:szCs w:val="22"/>
          <w:lang w:val="en-GB"/>
        </w:rPr>
        <w:t xml:space="preserve"> can justify the acceptability of such price as well as its compatibility with the value for money principle); </w:t>
      </w:r>
    </w:p>
    <w:p w14:paraId="2F2DFC4D" w14:textId="48F57DD7" w:rsidR="00563F1A" w:rsidRPr="00CE640D" w:rsidRDefault="00563F1A" w:rsidP="00F17E5D">
      <w:pPr>
        <w:tabs>
          <w:tab w:val="left" w:pos="1560"/>
        </w:tabs>
        <w:spacing w:before="120" w:after="120" w:line="240" w:lineRule="auto"/>
        <w:rPr>
          <w:sz w:val="22"/>
          <w:szCs w:val="22"/>
          <w:lang w:val="en-GB"/>
        </w:rPr>
      </w:pPr>
      <w:r w:rsidRPr="00CE640D">
        <w:rPr>
          <w:sz w:val="22"/>
          <w:szCs w:val="22"/>
          <w:lang w:val="en-GB"/>
        </w:rPr>
        <w:t>12.</w:t>
      </w:r>
      <w:r w:rsidR="00FF2817" w:rsidRPr="00CE640D">
        <w:rPr>
          <w:sz w:val="22"/>
          <w:szCs w:val="22"/>
          <w:lang w:val="en-GB"/>
        </w:rPr>
        <w:t>6</w:t>
      </w:r>
      <w:r w:rsidRPr="00CE640D">
        <w:rPr>
          <w:sz w:val="22"/>
          <w:szCs w:val="22"/>
          <w:lang w:val="en-GB"/>
        </w:rPr>
        <w:t>.</w:t>
      </w:r>
      <w:r w:rsidR="00C00288" w:rsidRPr="00CE640D">
        <w:rPr>
          <w:sz w:val="22"/>
          <w:szCs w:val="22"/>
          <w:lang w:val="en-GB"/>
        </w:rPr>
        <w:t>5</w:t>
      </w:r>
      <w:r w:rsidRPr="00CE640D">
        <w:rPr>
          <w:sz w:val="22"/>
          <w:szCs w:val="22"/>
          <w:lang w:val="en-GB"/>
        </w:rPr>
        <w:t>.</w:t>
      </w:r>
      <w:r w:rsidR="009132A4" w:rsidRPr="00CE640D">
        <w:rPr>
          <w:sz w:val="22"/>
          <w:szCs w:val="22"/>
          <w:lang w:val="en-GB"/>
        </w:rPr>
        <w:t xml:space="preserve"> </w:t>
      </w:r>
      <w:r w:rsidR="003A79DF" w:rsidRPr="00CE640D">
        <w:rPr>
          <w:sz w:val="22"/>
          <w:szCs w:val="22"/>
          <w:lang w:val="en-GB"/>
        </w:rPr>
        <w:t xml:space="preserve">whether </w:t>
      </w:r>
      <w:r w:rsidR="00693FA4" w:rsidRPr="00CE640D">
        <w:rPr>
          <w:sz w:val="22"/>
          <w:szCs w:val="22"/>
          <w:lang w:val="en-GB"/>
        </w:rPr>
        <w:t>unusually</w:t>
      </w:r>
      <w:r w:rsidR="003A79DF" w:rsidRPr="00CE640D">
        <w:rPr>
          <w:sz w:val="22"/>
          <w:szCs w:val="22"/>
          <w:lang w:val="en-GB"/>
        </w:rPr>
        <w:t xml:space="preserve"> low prices have been quoted. The price for goods, services or works quoted in the supplier‘s tender shall be deemed to be </w:t>
      </w:r>
      <w:r w:rsidR="00693FA4" w:rsidRPr="00CE640D">
        <w:rPr>
          <w:sz w:val="22"/>
          <w:szCs w:val="22"/>
          <w:lang w:val="en-GB"/>
        </w:rPr>
        <w:t>unusually</w:t>
      </w:r>
      <w:r w:rsidR="003A79DF" w:rsidRPr="00CE640D">
        <w:rPr>
          <w:sz w:val="22"/>
          <w:szCs w:val="22"/>
          <w:lang w:val="en-GB"/>
        </w:rPr>
        <w:t xml:space="preserve"> low in all cases if it is lower by 30% or more than the </w:t>
      </w:r>
      <w:r w:rsidR="00693FA4" w:rsidRPr="00CE640D">
        <w:rPr>
          <w:sz w:val="22"/>
          <w:szCs w:val="22"/>
          <w:lang w:val="en-GB"/>
        </w:rPr>
        <w:lastRenderedPageBreak/>
        <w:t>arithmetic</w:t>
      </w:r>
      <w:r w:rsidR="003A79DF" w:rsidRPr="00CE640D">
        <w:rPr>
          <w:sz w:val="22"/>
          <w:szCs w:val="22"/>
          <w:lang w:val="en-GB"/>
        </w:rPr>
        <w:t xml:space="preserve"> average of the prices/costs of all the suppliers whose tenders have not been rejected for other reasons and whose prices do not exceed the amount of funds </w:t>
      </w:r>
      <w:r w:rsidR="003A79DF" w:rsidRPr="00CE640D">
        <w:rPr>
          <w:sz w:val="22"/>
          <w:szCs w:val="22"/>
          <w:lang w:val="en-GB"/>
        </w:rPr>
        <w:t xml:space="preserve">specified and fixed in </w:t>
      </w:r>
      <w:r w:rsidR="003A79DF" w:rsidRPr="00CE640D">
        <w:rPr>
          <w:sz w:val="22"/>
          <w:szCs w:val="22"/>
          <w:lang w:val="en-GB"/>
        </w:rPr>
        <w:t xml:space="preserve">the </w:t>
      </w:r>
      <w:r w:rsidR="003A79DF" w:rsidRPr="00CE640D">
        <w:rPr>
          <w:sz w:val="22"/>
          <w:szCs w:val="22"/>
          <w:lang w:val="en-GB"/>
        </w:rPr>
        <w:t xml:space="preserve">documents </w:t>
      </w:r>
      <w:r w:rsidR="003A79DF" w:rsidRPr="00CE640D">
        <w:rPr>
          <w:sz w:val="22"/>
          <w:szCs w:val="22"/>
          <w:lang w:val="en-GB"/>
        </w:rPr>
        <w:t xml:space="preserve">prepared by the </w:t>
      </w:r>
      <w:r w:rsidR="003A79DF" w:rsidRPr="00CE640D">
        <w:rPr>
          <w:sz w:val="22"/>
          <w:szCs w:val="22"/>
          <w:lang w:val="en-GB"/>
        </w:rPr>
        <w:t>Contracting Authority</w:t>
      </w:r>
      <w:r w:rsidR="003A79DF" w:rsidRPr="00CE640D">
        <w:rPr>
          <w:sz w:val="22"/>
          <w:szCs w:val="22"/>
          <w:lang w:val="en-GB"/>
        </w:rPr>
        <w:t xml:space="preserve"> </w:t>
      </w:r>
      <w:r w:rsidR="003A79DF" w:rsidRPr="00CE640D">
        <w:rPr>
          <w:sz w:val="22"/>
          <w:szCs w:val="22"/>
          <w:lang w:val="en-GB"/>
        </w:rPr>
        <w:t>prior to the Procurement</w:t>
      </w:r>
      <w:r w:rsidR="003A79DF" w:rsidRPr="00CE640D">
        <w:rPr>
          <w:sz w:val="22"/>
          <w:szCs w:val="22"/>
          <w:lang w:val="en-GB"/>
        </w:rPr>
        <w:t xml:space="preserve">. Where an unusually low price is quoted in the tender, the Commission shall request the supplier via CVP IS in writing to detail the price including its components and calculations. </w:t>
      </w:r>
    </w:p>
    <w:p w14:paraId="52796D5A" w14:textId="224AE54D" w:rsidR="001E3539" w:rsidRPr="00CE640D" w:rsidRDefault="00672D01" w:rsidP="00F17E5D">
      <w:pPr>
        <w:tabs>
          <w:tab w:val="left" w:pos="1560"/>
        </w:tabs>
        <w:spacing w:before="120" w:after="120" w:line="240" w:lineRule="auto"/>
        <w:rPr>
          <w:sz w:val="22"/>
          <w:szCs w:val="22"/>
          <w:lang w:val="en-GB"/>
        </w:rPr>
      </w:pPr>
      <w:r w:rsidRPr="00CE640D">
        <w:rPr>
          <w:sz w:val="22"/>
          <w:szCs w:val="22"/>
          <w:lang w:val="en-GB"/>
        </w:rPr>
        <w:t>12.</w:t>
      </w:r>
      <w:r w:rsidR="00FF2817" w:rsidRPr="00CE640D">
        <w:rPr>
          <w:sz w:val="22"/>
          <w:szCs w:val="22"/>
          <w:lang w:val="en-GB"/>
        </w:rPr>
        <w:t>7</w:t>
      </w:r>
      <w:r w:rsidR="00563F1A" w:rsidRPr="00CE640D">
        <w:rPr>
          <w:sz w:val="22"/>
          <w:szCs w:val="22"/>
          <w:lang w:val="en-GB"/>
        </w:rPr>
        <w:t>.</w:t>
      </w:r>
      <w:r w:rsidR="00CC239F" w:rsidRPr="00CE640D">
        <w:rPr>
          <w:sz w:val="22"/>
          <w:szCs w:val="22"/>
          <w:lang w:val="en-GB"/>
        </w:rPr>
        <w:t xml:space="preserve"> If the supplier has provided inaccurate, incomplete or untrue information or documents on compliance with the procurement documents, or such information/documents are missing, the Commission may, without violating the principles of equality and transparency, to request the supplier to update, supplement or </w:t>
      </w:r>
      <w:r w:rsidR="00693FA4" w:rsidRPr="00CE640D">
        <w:rPr>
          <w:sz w:val="22"/>
          <w:szCs w:val="22"/>
          <w:lang w:val="en-GB"/>
        </w:rPr>
        <w:t>explain</w:t>
      </w:r>
      <w:r w:rsidR="00CC239F" w:rsidRPr="00CE640D">
        <w:rPr>
          <w:sz w:val="22"/>
          <w:szCs w:val="22"/>
          <w:lang w:val="en-GB"/>
        </w:rPr>
        <w:t xml:space="preserve"> such information within a reasonable time limit set by the </w:t>
      </w:r>
      <w:r w:rsidR="00CC239F" w:rsidRPr="00CE640D">
        <w:rPr>
          <w:sz w:val="22"/>
          <w:szCs w:val="22"/>
          <w:lang w:val="en-GB"/>
        </w:rPr>
        <w:t>Contracting Authority</w:t>
      </w:r>
      <w:r w:rsidR="00CC239F" w:rsidRPr="00CE640D">
        <w:rPr>
          <w:sz w:val="22"/>
          <w:szCs w:val="22"/>
          <w:lang w:val="en-GB"/>
        </w:rPr>
        <w:t>. Tenders shall be updated, supplemented or explained according to the Rules for Updating, Supplementing and Explaining Tenders issued by the Public Procurement Office.</w:t>
      </w:r>
    </w:p>
    <w:p w14:paraId="1764FC20" w14:textId="114299A5" w:rsidR="001E3539" w:rsidRPr="00CE640D" w:rsidRDefault="00672D01" w:rsidP="00F17E5D">
      <w:pPr>
        <w:tabs>
          <w:tab w:val="left" w:pos="1560"/>
        </w:tabs>
        <w:spacing w:before="120" w:after="120" w:line="240" w:lineRule="auto"/>
        <w:rPr>
          <w:sz w:val="22"/>
          <w:szCs w:val="22"/>
          <w:lang w:val="en-GB"/>
        </w:rPr>
      </w:pPr>
      <w:r w:rsidRPr="00CE640D">
        <w:rPr>
          <w:sz w:val="22"/>
          <w:szCs w:val="22"/>
          <w:lang w:val="en-GB"/>
        </w:rPr>
        <w:t>12.</w:t>
      </w:r>
      <w:r w:rsidR="00FF2817" w:rsidRPr="00CE640D">
        <w:rPr>
          <w:sz w:val="22"/>
          <w:szCs w:val="22"/>
          <w:lang w:val="en-GB"/>
        </w:rPr>
        <w:t>8</w:t>
      </w:r>
      <w:r w:rsidR="00563F1A" w:rsidRPr="00CE640D">
        <w:rPr>
          <w:sz w:val="22"/>
          <w:szCs w:val="22"/>
          <w:lang w:val="en-GB"/>
        </w:rPr>
        <w:t>.</w:t>
      </w:r>
      <w:r w:rsidR="00CB6580" w:rsidRPr="00CE640D">
        <w:rPr>
          <w:sz w:val="22"/>
          <w:szCs w:val="22"/>
          <w:lang w:val="en-GB"/>
        </w:rPr>
        <w:t xml:space="preserve"> </w:t>
      </w:r>
      <w:r w:rsidR="0098586C" w:rsidRPr="00CE640D">
        <w:rPr>
          <w:sz w:val="22"/>
          <w:szCs w:val="22"/>
          <w:lang w:val="en-GB"/>
        </w:rPr>
        <w:t>Where it is stated in Part A ‘Particular Conditions‘ or annexes thereto, at a specific parameter or requirement or a group thereof, that the supplier‘s failure to submit a document proving compliance together with the tender will result in the rejection of the tender, in such a case</w:t>
      </w:r>
      <w:r w:rsidR="000334AB" w:rsidRPr="00CE640D">
        <w:rPr>
          <w:sz w:val="22"/>
          <w:szCs w:val="22"/>
          <w:lang w:val="en-GB"/>
        </w:rPr>
        <w:t xml:space="preserve"> the tender shall be rejected immediately if the supplier has failed to submit such document, and the supplier shall not be requested to rectify the deficiency. </w:t>
      </w:r>
      <w:r w:rsidR="000334AB" w:rsidRPr="00CE640D">
        <w:rPr>
          <w:b/>
          <w:bCs/>
          <w:sz w:val="22"/>
          <w:szCs w:val="22"/>
          <w:lang w:val="en-GB"/>
        </w:rPr>
        <w:t>The suppliers shall carefully and attentively assess what documents are requested to be submitted together with the tender and what are the consequences of the failure to submit having regard to this p. 12.8 and p. 12.7 as well as the grounds for rejection listed in p. 12.10.</w:t>
      </w:r>
    </w:p>
    <w:p w14:paraId="67418A2D" w14:textId="03865F40" w:rsidR="00E31DB6" w:rsidRPr="00CE640D" w:rsidRDefault="00672D01" w:rsidP="00F17E5D">
      <w:pPr>
        <w:tabs>
          <w:tab w:val="left" w:pos="1560"/>
        </w:tabs>
        <w:spacing w:before="120" w:after="120" w:line="240" w:lineRule="auto"/>
        <w:rPr>
          <w:b/>
          <w:i/>
          <w:sz w:val="22"/>
          <w:szCs w:val="22"/>
          <w:lang w:val="en-GB"/>
        </w:rPr>
      </w:pPr>
      <w:r w:rsidRPr="00CE640D">
        <w:rPr>
          <w:sz w:val="22"/>
          <w:szCs w:val="22"/>
          <w:lang w:val="en-GB"/>
        </w:rPr>
        <w:t>12.9</w:t>
      </w:r>
      <w:r w:rsidR="00742696" w:rsidRPr="00CE640D">
        <w:rPr>
          <w:sz w:val="22"/>
          <w:szCs w:val="22"/>
          <w:lang w:val="en-GB"/>
        </w:rPr>
        <w:t xml:space="preserve">. </w:t>
      </w:r>
      <w:r w:rsidR="00E31DB6" w:rsidRPr="00CE640D">
        <w:rPr>
          <w:sz w:val="22"/>
          <w:szCs w:val="22"/>
          <w:lang w:val="en-GB"/>
        </w:rPr>
        <w:t xml:space="preserve">The Commission may opt not to evaluate the entire tender if it has established, on checking part of it, that the tender must be rejected according to the LPP. However, the tender may not be rejected because the price quoted in it exceeds the funds </w:t>
      </w:r>
      <w:r w:rsidR="00693FA4" w:rsidRPr="00CE640D">
        <w:rPr>
          <w:sz w:val="22"/>
          <w:szCs w:val="22"/>
          <w:lang w:val="en-GB"/>
        </w:rPr>
        <w:t>allotted</w:t>
      </w:r>
      <w:r w:rsidR="00E31DB6" w:rsidRPr="00CE640D">
        <w:rPr>
          <w:sz w:val="22"/>
          <w:szCs w:val="22"/>
          <w:lang w:val="en-GB"/>
        </w:rPr>
        <w:t xml:space="preserve"> for the Procurement if the most economically advantageous tender is being selected on the basis of the </w:t>
      </w:r>
      <w:r w:rsidR="00E31DB6" w:rsidRPr="00CE640D">
        <w:rPr>
          <w:sz w:val="22"/>
          <w:szCs w:val="22"/>
          <w:lang w:val="en-GB"/>
        </w:rPr>
        <w:t>price (cost)/quality ratio</w:t>
      </w:r>
      <w:r w:rsidR="00E31DB6" w:rsidRPr="00CE640D">
        <w:rPr>
          <w:sz w:val="22"/>
          <w:szCs w:val="22"/>
          <w:lang w:val="en-GB"/>
        </w:rPr>
        <w:t xml:space="preserve">, and the </w:t>
      </w:r>
      <w:r w:rsidR="00E31DB6" w:rsidRPr="00CE640D">
        <w:rPr>
          <w:sz w:val="22"/>
          <w:szCs w:val="22"/>
          <w:lang w:val="en-GB"/>
        </w:rPr>
        <w:t>Contracting Authority</w:t>
      </w:r>
      <w:r w:rsidR="00261D50" w:rsidRPr="00CE640D">
        <w:rPr>
          <w:sz w:val="22"/>
          <w:szCs w:val="22"/>
          <w:lang w:val="en-GB"/>
        </w:rPr>
        <w:t xml:space="preserve"> has not specified the allocated amount in </w:t>
      </w:r>
      <w:r w:rsidR="00261D50" w:rsidRPr="00CE640D">
        <w:rPr>
          <w:sz w:val="22"/>
          <w:szCs w:val="22"/>
          <w:lang w:val="en-GB"/>
        </w:rPr>
        <w:t>Part A ‘Particular Conditions‘</w:t>
      </w:r>
      <w:r w:rsidR="00261D50" w:rsidRPr="00CE640D">
        <w:rPr>
          <w:sz w:val="22"/>
          <w:szCs w:val="22"/>
          <w:lang w:val="en-GB"/>
        </w:rPr>
        <w:t xml:space="preserve">, except in cases where all the tenders received have been rejected. If the </w:t>
      </w:r>
      <w:r w:rsidR="00261D50" w:rsidRPr="00CE640D">
        <w:rPr>
          <w:sz w:val="22"/>
          <w:szCs w:val="22"/>
          <w:lang w:val="en-GB"/>
        </w:rPr>
        <w:t>Contracting Authority</w:t>
      </w:r>
      <w:r w:rsidR="00261D50" w:rsidRPr="00CE640D">
        <w:rPr>
          <w:sz w:val="22"/>
          <w:szCs w:val="22"/>
          <w:lang w:val="en-GB"/>
        </w:rPr>
        <w:t xml:space="preserve"> intends to make use of the negotiated procedure clause established in Article 63(1)(2) of the LPP, which allows not to repeat the notice of procurement, the provision of this p. 12.9 shall not apply. </w:t>
      </w:r>
    </w:p>
    <w:p w14:paraId="325CB38F" w14:textId="16CA3AE1" w:rsidR="00DF6AFF" w:rsidRPr="00CE640D" w:rsidRDefault="00A2161A" w:rsidP="00F17E5D">
      <w:pPr>
        <w:tabs>
          <w:tab w:val="left" w:pos="1560"/>
        </w:tabs>
        <w:spacing w:before="120" w:after="120" w:line="240" w:lineRule="auto"/>
        <w:rPr>
          <w:b/>
          <w:i/>
          <w:sz w:val="22"/>
          <w:szCs w:val="22"/>
          <w:lang w:val="en-GB"/>
        </w:rPr>
      </w:pPr>
      <w:r w:rsidRPr="00CE640D">
        <w:rPr>
          <w:b/>
          <w:i/>
          <w:sz w:val="22"/>
          <w:szCs w:val="22"/>
          <w:lang w:val="en-GB"/>
        </w:rPr>
        <w:t>Rejection of tenders</w:t>
      </w:r>
    </w:p>
    <w:p w14:paraId="3D49528A" w14:textId="0BFFC12D" w:rsidR="00B34914" w:rsidRPr="00CE640D" w:rsidRDefault="00672D01" w:rsidP="00F17E5D">
      <w:pPr>
        <w:tabs>
          <w:tab w:val="left" w:pos="1560"/>
        </w:tabs>
        <w:spacing w:before="120" w:after="120" w:line="240" w:lineRule="auto"/>
        <w:rPr>
          <w:sz w:val="22"/>
          <w:szCs w:val="22"/>
          <w:lang w:val="en-GB"/>
        </w:rPr>
      </w:pPr>
      <w:r w:rsidRPr="00CE640D">
        <w:rPr>
          <w:sz w:val="22"/>
          <w:szCs w:val="22"/>
          <w:lang w:val="en-GB"/>
        </w:rPr>
        <w:t>12.10</w:t>
      </w:r>
      <w:r w:rsidR="00742696" w:rsidRPr="00CE640D">
        <w:rPr>
          <w:sz w:val="22"/>
          <w:szCs w:val="22"/>
          <w:lang w:val="en-GB"/>
        </w:rPr>
        <w:t xml:space="preserve">. </w:t>
      </w:r>
      <w:r w:rsidR="00261D50" w:rsidRPr="00CE640D">
        <w:rPr>
          <w:sz w:val="22"/>
          <w:szCs w:val="22"/>
          <w:lang w:val="en-GB"/>
        </w:rPr>
        <w:t>A tender shall be rejected if</w:t>
      </w:r>
      <w:r w:rsidR="00B34914" w:rsidRPr="00CE640D">
        <w:rPr>
          <w:sz w:val="22"/>
          <w:szCs w:val="22"/>
          <w:lang w:val="en-GB"/>
        </w:rPr>
        <w:t>:</w:t>
      </w:r>
    </w:p>
    <w:p w14:paraId="3F0EF240" w14:textId="7E2509EE" w:rsidR="00742696" w:rsidRPr="00CE640D" w:rsidRDefault="00672D01" w:rsidP="00F17E5D">
      <w:pPr>
        <w:tabs>
          <w:tab w:val="left" w:pos="1560"/>
          <w:tab w:val="left" w:pos="1800"/>
        </w:tabs>
        <w:spacing w:before="120" w:after="120" w:line="240" w:lineRule="auto"/>
        <w:rPr>
          <w:sz w:val="22"/>
          <w:szCs w:val="22"/>
          <w:lang w:val="en-GB"/>
        </w:rPr>
      </w:pPr>
      <w:r w:rsidRPr="00CE640D">
        <w:rPr>
          <w:sz w:val="22"/>
          <w:szCs w:val="22"/>
          <w:lang w:val="en-GB"/>
        </w:rPr>
        <w:t>12.10</w:t>
      </w:r>
      <w:r w:rsidR="00742696" w:rsidRPr="00CE640D">
        <w:rPr>
          <w:sz w:val="22"/>
          <w:szCs w:val="22"/>
          <w:lang w:val="en-GB"/>
        </w:rPr>
        <w:t xml:space="preserve">.1. </w:t>
      </w:r>
      <w:r w:rsidR="00261D50" w:rsidRPr="00CE640D">
        <w:rPr>
          <w:sz w:val="22"/>
          <w:szCs w:val="22"/>
          <w:lang w:val="en-GB"/>
        </w:rPr>
        <w:t>the supplier submitted the tender by means other than</w:t>
      </w:r>
      <w:r w:rsidR="00286F42" w:rsidRPr="00CE640D">
        <w:rPr>
          <w:sz w:val="22"/>
          <w:szCs w:val="22"/>
          <w:lang w:val="en-GB"/>
        </w:rPr>
        <w:t xml:space="preserve"> CVP IS </w:t>
      </w:r>
      <w:r w:rsidR="00261D50" w:rsidRPr="00CE640D">
        <w:rPr>
          <w:sz w:val="22"/>
          <w:szCs w:val="22"/>
          <w:lang w:val="en-GB"/>
        </w:rPr>
        <w:t>means</w:t>
      </w:r>
      <w:r w:rsidR="00286F42" w:rsidRPr="00CE640D">
        <w:rPr>
          <w:sz w:val="22"/>
          <w:szCs w:val="22"/>
          <w:lang w:val="en-GB"/>
        </w:rPr>
        <w:t>;</w:t>
      </w:r>
    </w:p>
    <w:p w14:paraId="72272FA5" w14:textId="09CA56D7" w:rsidR="00286F42" w:rsidRPr="00CE640D" w:rsidRDefault="00742696" w:rsidP="00F17E5D">
      <w:pPr>
        <w:tabs>
          <w:tab w:val="left" w:pos="1560"/>
          <w:tab w:val="left" w:pos="1800"/>
        </w:tabs>
        <w:spacing w:before="120" w:after="120" w:line="240" w:lineRule="auto"/>
        <w:rPr>
          <w:bCs/>
          <w:color w:val="000000"/>
          <w:sz w:val="22"/>
          <w:szCs w:val="22"/>
          <w:lang w:val="en-GB"/>
        </w:rPr>
      </w:pPr>
      <w:r w:rsidRPr="00CE640D">
        <w:rPr>
          <w:sz w:val="22"/>
          <w:szCs w:val="22"/>
          <w:lang w:val="en-GB"/>
        </w:rPr>
        <w:t>12.1</w:t>
      </w:r>
      <w:r w:rsidR="00672D01" w:rsidRPr="00CE640D">
        <w:rPr>
          <w:sz w:val="22"/>
          <w:szCs w:val="22"/>
          <w:lang w:val="en-GB"/>
        </w:rPr>
        <w:t>0</w:t>
      </w:r>
      <w:r w:rsidRPr="00CE640D">
        <w:rPr>
          <w:sz w:val="22"/>
          <w:szCs w:val="22"/>
          <w:lang w:val="en-GB"/>
        </w:rPr>
        <w:t>.2.</w:t>
      </w:r>
      <w:r w:rsidR="00EC3EB5" w:rsidRPr="00CE640D">
        <w:rPr>
          <w:sz w:val="22"/>
          <w:szCs w:val="22"/>
          <w:lang w:val="en-GB"/>
        </w:rPr>
        <w:t xml:space="preserve"> </w:t>
      </w:r>
      <w:r w:rsidR="00261D50" w:rsidRPr="00CE640D">
        <w:rPr>
          <w:sz w:val="22"/>
          <w:szCs w:val="22"/>
          <w:lang w:val="en-GB"/>
        </w:rPr>
        <w:t xml:space="preserve">the supplier </w:t>
      </w:r>
      <w:r w:rsidR="00FB5757" w:rsidRPr="00CE640D">
        <w:rPr>
          <w:sz w:val="22"/>
          <w:szCs w:val="22"/>
          <w:lang w:val="en-GB"/>
        </w:rPr>
        <w:t xml:space="preserve">that has </w:t>
      </w:r>
      <w:r w:rsidR="00261D50" w:rsidRPr="00CE640D">
        <w:rPr>
          <w:sz w:val="22"/>
          <w:szCs w:val="22"/>
          <w:lang w:val="en-GB"/>
        </w:rPr>
        <w:t>submitt</w:t>
      </w:r>
      <w:r w:rsidR="00FB5757" w:rsidRPr="00CE640D">
        <w:rPr>
          <w:sz w:val="22"/>
          <w:szCs w:val="22"/>
          <w:lang w:val="en-GB"/>
        </w:rPr>
        <w:t>ed</w:t>
      </w:r>
      <w:r w:rsidR="00261D50" w:rsidRPr="00CE640D">
        <w:rPr>
          <w:sz w:val="22"/>
          <w:szCs w:val="22"/>
          <w:lang w:val="en-GB"/>
        </w:rPr>
        <w:t xml:space="preserve"> the tender is removed from the Procurement due to presence of a ground for exclusion, or the supplier has submitted inaccurate, incomplete or untrue information or documents on the absence of grounds for </w:t>
      </w:r>
      <w:r w:rsidR="00693FA4" w:rsidRPr="00CE640D">
        <w:rPr>
          <w:sz w:val="22"/>
          <w:szCs w:val="22"/>
          <w:lang w:val="en-GB"/>
        </w:rPr>
        <w:t>exclusion</w:t>
      </w:r>
      <w:r w:rsidR="00261D50" w:rsidRPr="00CE640D">
        <w:rPr>
          <w:sz w:val="22"/>
          <w:szCs w:val="22"/>
          <w:lang w:val="en-GB"/>
        </w:rPr>
        <w:t xml:space="preserve"> or did not submit such information at all, and has not submitted/updated information or documents at the Commission‘s request; also, where position of an economic operator hired by the supplier, on whose capacities the supplier is relying, </w:t>
      </w:r>
      <w:r w:rsidR="008E17E5" w:rsidRPr="00CE640D">
        <w:rPr>
          <w:sz w:val="22"/>
          <w:szCs w:val="22"/>
          <w:lang w:val="en-GB"/>
        </w:rPr>
        <w:t xml:space="preserve">or another subsupplier (provided that the grounds for exclusion apply to all subsuppliers) is such that a set ground for </w:t>
      </w:r>
      <w:r w:rsidR="00693FA4" w:rsidRPr="00CE640D">
        <w:rPr>
          <w:sz w:val="22"/>
          <w:szCs w:val="22"/>
          <w:lang w:val="en-GB"/>
        </w:rPr>
        <w:t>exclusion</w:t>
      </w:r>
      <w:r w:rsidR="008E17E5" w:rsidRPr="00CE640D">
        <w:rPr>
          <w:sz w:val="22"/>
          <w:szCs w:val="22"/>
          <w:lang w:val="en-GB"/>
        </w:rPr>
        <w:t xml:space="preserve"> </w:t>
      </w:r>
      <w:r w:rsidR="00693FA4" w:rsidRPr="00CE640D">
        <w:rPr>
          <w:sz w:val="22"/>
          <w:szCs w:val="22"/>
          <w:lang w:val="en-GB"/>
        </w:rPr>
        <w:t>applies</w:t>
      </w:r>
      <w:r w:rsidR="008E17E5" w:rsidRPr="00CE640D">
        <w:rPr>
          <w:sz w:val="22"/>
          <w:szCs w:val="22"/>
          <w:lang w:val="en-GB"/>
        </w:rPr>
        <w:t xml:space="preserve">, and the supplier has failed to replace the relevant subsupplier, on the </w:t>
      </w:r>
      <w:r w:rsidR="008E17E5" w:rsidRPr="00CE640D">
        <w:rPr>
          <w:sz w:val="22"/>
          <w:szCs w:val="22"/>
          <w:lang w:val="en-GB"/>
        </w:rPr>
        <w:t>Contracting Authority</w:t>
      </w:r>
      <w:r w:rsidR="008E17E5" w:rsidRPr="00CE640D">
        <w:rPr>
          <w:sz w:val="22"/>
          <w:szCs w:val="22"/>
          <w:lang w:val="en-GB"/>
        </w:rPr>
        <w:t xml:space="preserve">‘s instruction, with a subsupplier that is not subject to exclusion on the specified grounds. </w:t>
      </w:r>
      <w:r w:rsidR="00FB5757" w:rsidRPr="00CE640D">
        <w:rPr>
          <w:sz w:val="22"/>
          <w:szCs w:val="22"/>
          <w:lang w:val="en-GB"/>
        </w:rPr>
        <w:t xml:space="preserve">In deciding on exclusion of the supplier from the </w:t>
      </w:r>
      <w:r w:rsidR="00FB5757" w:rsidRPr="00CE640D">
        <w:rPr>
          <w:sz w:val="22"/>
          <w:szCs w:val="22"/>
          <w:lang w:val="en-GB"/>
        </w:rPr>
        <w:t>Procurement</w:t>
      </w:r>
      <w:r w:rsidR="00FB5757" w:rsidRPr="00CE640D">
        <w:rPr>
          <w:sz w:val="22"/>
          <w:szCs w:val="22"/>
          <w:lang w:val="en-GB"/>
        </w:rPr>
        <w:t xml:space="preserve"> on the grounds specified in Article 46(4) and (6) of the LPP, the </w:t>
      </w:r>
      <w:r w:rsidR="00FB5757" w:rsidRPr="00CE640D">
        <w:rPr>
          <w:sz w:val="22"/>
          <w:szCs w:val="22"/>
          <w:lang w:val="en-GB"/>
        </w:rPr>
        <w:t>Contracting Authority</w:t>
      </w:r>
      <w:r w:rsidR="00FB5757" w:rsidRPr="00CE640D">
        <w:rPr>
          <w:sz w:val="22"/>
          <w:szCs w:val="22"/>
          <w:lang w:val="en-GB"/>
        </w:rPr>
        <w:t xml:space="preserve"> shall take account whether, in terms of the supplier‘s reliability, the exclusion is proportionate to the supplier‘s conduct; in the case of Article 46(4)(7)(c) – whether application of this ground for exclusion could lead to restriction of competition. </w:t>
      </w:r>
      <w:r w:rsidR="00FB5757" w:rsidRPr="00CE640D">
        <w:rPr>
          <w:sz w:val="22"/>
          <w:szCs w:val="22"/>
          <w:lang w:val="en-GB"/>
        </w:rPr>
        <w:t xml:space="preserve">In deciding on exclusion of the supplier from the Procurement on the grounds specified in Article 46(4) and (6) of the LPP, the Contracting Authority </w:t>
      </w:r>
      <w:r w:rsidR="00FB5757" w:rsidRPr="00CE640D">
        <w:rPr>
          <w:sz w:val="22"/>
          <w:szCs w:val="22"/>
          <w:lang w:val="en-GB"/>
        </w:rPr>
        <w:t>may</w:t>
      </w:r>
      <w:r w:rsidR="00FB5757" w:rsidRPr="00CE640D">
        <w:rPr>
          <w:sz w:val="22"/>
          <w:szCs w:val="22"/>
          <w:lang w:val="en-GB"/>
        </w:rPr>
        <w:t xml:space="preserve"> take account</w:t>
      </w:r>
      <w:r w:rsidR="00FB5757" w:rsidRPr="00CE640D">
        <w:rPr>
          <w:sz w:val="22"/>
          <w:szCs w:val="22"/>
          <w:lang w:val="en-GB"/>
        </w:rPr>
        <w:t xml:space="preserve"> of information published </w:t>
      </w:r>
      <w:r w:rsidR="00693FA4" w:rsidRPr="00CE640D">
        <w:rPr>
          <w:sz w:val="22"/>
          <w:szCs w:val="22"/>
          <w:lang w:val="en-GB"/>
        </w:rPr>
        <w:t>according</w:t>
      </w:r>
      <w:r w:rsidR="00FB5757" w:rsidRPr="00CE640D">
        <w:rPr>
          <w:sz w:val="22"/>
          <w:szCs w:val="22"/>
          <w:lang w:val="en-GB"/>
        </w:rPr>
        <w:t xml:space="preserve"> to Articles 52 and 91 of the LPP. The </w:t>
      </w:r>
      <w:r w:rsidR="00FB5757" w:rsidRPr="00CE640D">
        <w:rPr>
          <w:sz w:val="22"/>
          <w:szCs w:val="22"/>
          <w:lang w:val="en-GB"/>
        </w:rPr>
        <w:t>Contracting Authority</w:t>
      </w:r>
      <w:r w:rsidR="00FB5757" w:rsidRPr="00CE640D">
        <w:rPr>
          <w:sz w:val="22"/>
          <w:szCs w:val="22"/>
          <w:lang w:val="en-GB"/>
        </w:rPr>
        <w:t xml:space="preserve"> shall exclude </w:t>
      </w:r>
      <w:r w:rsidR="00FB5757" w:rsidRPr="00CE640D">
        <w:rPr>
          <w:sz w:val="22"/>
          <w:szCs w:val="22"/>
          <w:lang w:val="en-GB"/>
        </w:rPr>
        <w:t>the supplier from the Procurement on the grounds specified in Article 46(4) and (6) of the LPP</w:t>
      </w:r>
      <w:r w:rsidR="00FB5757" w:rsidRPr="00CE640D">
        <w:rPr>
          <w:sz w:val="22"/>
          <w:szCs w:val="22"/>
          <w:lang w:val="en-GB"/>
        </w:rPr>
        <w:t xml:space="preserve"> also in the case if it has convincing evidence that the supplier was established or is taking part in the </w:t>
      </w:r>
      <w:r w:rsidR="00FB5757" w:rsidRPr="00CE640D">
        <w:rPr>
          <w:sz w:val="22"/>
          <w:szCs w:val="22"/>
          <w:lang w:val="en-GB"/>
        </w:rPr>
        <w:t>Procurement</w:t>
      </w:r>
      <w:r w:rsidR="00FB5757" w:rsidRPr="00CE640D">
        <w:rPr>
          <w:sz w:val="22"/>
          <w:szCs w:val="22"/>
          <w:lang w:val="en-GB"/>
        </w:rPr>
        <w:t xml:space="preserve"> on behalf of another person in order to avoid application of the </w:t>
      </w:r>
      <w:r w:rsidR="00FB5757" w:rsidRPr="00CE640D">
        <w:rPr>
          <w:sz w:val="22"/>
          <w:szCs w:val="22"/>
          <w:lang w:val="en-GB"/>
        </w:rPr>
        <w:t>grounds specified in Article 46(4) and (6) of the LPP</w:t>
      </w:r>
      <w:r w:rsidR="00FB5757" w:rsidRPr="00CE640D">
        <w:rPr>
          <w:sz w:val="22"/>
          <w:szCs w:val="22"/>
          <w:lang w:val="en-GB"/>
        </w:rPr>
        <w:t>;</w:t>
      </w:r>
    </w:p>
    <w:p w14:paraId="083E617D" w14:textId="667B8506" w:rsidR="00742696" w:rsidRPr="00CE640D" w:rsidRDefault="00672D01" w:rsidP="00F17E5D">
      <w:pPr>
        <w:tabs>
          <w:tab w:val="left" w:pos="1560"/>
          <w:tab w:val="left" w:pos="1800"/>
        </w:tabs>
        <w:spacing w:before="120" w:after="120" w:line="240" w:lineRule="auto"/>
        <w:rPr>
          <w:sz w:val="22"/>
          <w:szCs w:val="22"/>
          <w:lang w:val="en-GB"/>
        </w:rPr>
      </w:pPr>
      <w:r w:rsidRPr="00CE640D">
        <w:rPr>
          <w:sz w:val="22"/>
          <w:szCs w:val="22"/>
          <w:lang w:val="en-GB"/>
        </w:rPr>
        <w:t>12.10</w:t>
      </w:r>
      <w:r w:rsidR="00742696" w:rsidRPr="00CE640D">
        <w:rPr>
          <w:sz w:val="22"/>
          <w:szCs w:val="22"/>
          <w:lang w:val="en-GB"/>
        </w:rPr>
        <w:t>.3.</w:t>
      </w:r>
      <w:r w:rsidR="00FB5757" w:rsidRPr="00CE640D">
        <w:rPr>
          <w:sz w:val="22"/>
          <w:szCs w:val="22"/>
          <w:lang w:val="en-GB"/>
        </w:rPr>
        <w:t xml:space="preserve"> </w:t>
      </w:r>
      <w:r w:rsidR="00FB5757" w:rsidRPr="00CE640D">
        <w:rPr>
          <w:sz w:val="22"/>
          <w:szCs w:val="22"/>
          <w:lang w:val="en-GB"/>
        </w:rPr>
        <w:t>the supplier that has submitted the tender</w:t>
      </w:r>
      <w:r w:rsidR="00FB5757" w:rsidRPr="00CE640D">
        <w:rPr>
          <w:sz w:val="22"/>
          <w:szCs w:val="22"/>
          <w:lang w:val="en-GB"/>
        </w:rPr>
        <w:t xml:space="preserve"> does not meet set qualifications requirements or the supplier has provided inaccurate, incomplete or untrue information or documents on compliance with the qualifications requirements, or did not provide such documents, and has failed to submit/update such information/documents at the Commission‘s request;</w:t>
      </w:r>
    </w:p>
    <w:p w14:paraId="19F67AC8" w14:textId="2BAB14C4" w:rsidR="000A0613" w:rsidRPr="00CE640D" w:rsidRDefault="00672D01" w:rsidP="00F17E5D">
      <w:pPr>
        <w:tabs>
          <w:tab w:val="left" w:pos="1560"/>
          <w:tab w:val="left" w:pos="1800"/>
        </w:tabs>
        <w:spacing w:before="120" w:after="120" w:line="240" w:lineRule="auto"/>
        <w:rPr>
          <w:sz w:val="22"/>
          <w:szCs w:val="22"/>
          <w:lang w:val="en-GB"/>
        </w:rPr>
      </w:pPr>
      <w:r w:rsidRPr="00CE640D">
        <w:rPr>
          <w:sz w:val="22"/>
          <w:szCs w:val="22"/>
          <w:lang w:val="en-GB"/>
        </w:rPr>
        <w:lastRenderedPageBreak/>
        <w:t>12.10</w:t>
      </w:r>
      <w:r w:rsidR="00742696" w:rsidRPr="00CE640D">
        <w:rPr>
          <w:sz w:val="22"/>
          <w:szCs w:val="22"/>
          <w:lang w:val="en-GB"/>
        </w:rPr>
        <w:t xml:space="preserve">.4. </w:t>
      </w:r>
      <w:r w:rsidR="000A28CE" w:rsidRPr="00CE640D">
        <w:rPr>
          <w:sz w:val="22"/>
          <w:szCs w:val="22"/>
          <w:lang w:val="en-GB"/>
        </w:rPr>
        <w:t xml:space="preserve">the tender does not meet the requirements set out in the Technical Specifications and other procurement documents including but not limited to cases where: </w:t>
      </w:r>
    </w:p>
    <w:p w14:paraId="1FD10DF2" w14:textId="1EC3DBDE" w:rsidR="000A0613" w:rsidRPr="00CE640D" w:rsidRDefault="000A0613" w:rsidP="00F17E5D">
      <w:pPr>
        <w:tabs>
          <w:tab w:val="left" w:pos="1560"/>
          <w:tab w:val="left" w:pos="1800"/>
        </w:tabs>
        <w:spacing w:before="120" w:after="120" w:line="240" w:lineRule="auto"/>
        <w:rPr>
          <w:sz w:val="22"/>
          <w:szCs w:val="22"/>
          <w:lang w:val="en-GB"/>
        </w:rPr>
      </w:pPr>
      <w:r w:rsidRPr="00CE640D">
        <w:rPr>
          <w:sz w:val="22"/>
          <w:szCs w:val="22"/>
          <w:lang w:val="en-GB"/>
        </w:rPr>
        <w:t xml:space="preserve">12.10.4.1. </w:t>
      </w:r>
      <w:r w:rsidR="000A28CE" w:rsidRPr="00CE640D">
        <w:rPr>
          <w:sz w:val="22"/>
          <w:szCs w:val="22"/>
          <w:lang w:val="en-GB"/>
        </w:rPr>
        <w:t xml:space="preserve">tenders are evaluated </w:t>
      </w:r>
      <w:r w:rsidR="000A28CE" w:rsidRPr="00CE640D">
        <w:rPr>
          <w:sz w:val="22"/>
          <w:szCs w:val="22"/>
          <w:lang w:val="en-GB"/>
        </w:rPr>
        <w:t>on the basis of the price (cost)/quality ratio</w:t>
      </w:r>
      <w:r w:rsidR="000A28CE" w:rsidRPr="00CE640D">
        <w:rPr>
          <w:sz w:val="22"/>
          <w:szCs w:val="22"/>
          <w:lang w:val="en-GB"/>
        </w:rPr>
        <w:t xml:space="preserve">, with quality </w:t>
      </w:r>
      <w:r w:rsidR="00693FA4" w:rsidRPr="00CE640D">
        <w:rPr>
          <w:sz w:val="22"/>
          <w:szCs w:val="22"/>
          <w:lang w:val="en-GB"/>
        </w:rPr>
        <w:t>criteria</w:t>
      </w:r>
      <w:r w:rsidR="000A28CE" w:rsidRPr="00CE640D">
        <w:rPr>
          <w:sz w:val="22"/>
          <w:szCs w:val="22"/>
          <w:lang w:val="en-GB"/>
        </w:rPr>
        <w:t xml:space="preserve"> evaluated by expert method but the supplier has submitted his tender in such a way that the financial content of the tender is disclosed during the first part of familiarisation with tenders; </w:t>
      </w:r>
    </w:p>
    <w:p w14:paraId="3210B4BD" w14:textId="40314955" w:rsidR="000A0613" w:rsidRPr="00CE640D" w:rsidRDefault="000A0613" w:rsidP="00F17E5D">
      <w:pPr>
        <w:tabs>
          <w:tab w:val="left" w:pos="1560"/>
          <w:tab w:val="left" w:pos="1800"/>
        </w:tabs>
        <w:spacing w:before="120" w:after="120" w:line="240" w:lineRule="auto"/>
        <w:rPr>
          <w:sz w:val="22"/>
          <w:szCs w:val="22"/>
          <w:lang w:val="en-GB"/>
        </w:rPr>
      </w:pPr>
      <w:r w:rsidRPr="00CE640D">
        <w:rPr>
          <w:sz w:val="22"/>
          <w:szCs w:val="22"/>
          <w:lang w:val="en-GB"/>
        </w:rPr>
        <w:t xml:space="preserve">12.10.4.2. </w:t>
      </w:r>
      <w:r w:rsidR="000A28CE" w:rsidRPr="00CE640D">
        <w:rPr>
          <w:sz w:val="22"/>
          <w:szCs w:val="22"/>
          <w:lang w:val="en-GB"/>
        </w:rPr>
        <w:t xml:space="preserve">the supplier has failed to extend the tender validity term and/or has not provided a new Tender Security, where applicable; </w:t>
      </w:r>
    </w:p>
    <w:p w14:paraId="30867A04" w14:textId="728C2DFC" w:rsidR="00286F42" w:rsidRPr="00CE640D" w:rsidRDefault="000A0613" w:rsidP="00F17E5D">
      <w:pPr>
        <w:tabs>
          <w:tab w:val="left" w:pos="1560"/>
          <w:tab w:val="left" w:pos="1800"/>
        </w:tabs>
        <w:spacing w:before="120" w:after="120" w:line="240" w:lineRule="auto"/>
        <w:rPr>
          <w:sz w:val="22"/>
          <w:szCs w:val="22"/>
          <w:lang w:val="en-GB"/>
        </w:rPr>
      </w:pPr>
      <w:r w:rsidRPr="00CE640D">
        <w:rPr>
          <w:sz w:val="22"/>
          <w:szCs w:val="22"/>
          <w:lang w:val="en-GB"/>
        </w:rPr>
        <w:t>12.10.4.3.</w:t>
      </w:r>
      <w:r w:rsidR="000032C2" w:rsidRPr="00CE640D">
        <w:rPr>
          <w:sz w:val="22"/>
          <w:szCs w:val="22"/>
          <w:lang w:val="en-GB"/>
        </w:rPr>
        <w:t xml:space="preserve"> the supplier has encrypted the document specifying the tender price and/or costs, and has failed to submit, prior to the start of the procedure (meeting) for familiarisation with the relevant part of the tender, the password (due to his own fault), or has provided an incorrect password by means of which the </w:t>
      </w:r>
      <w:r w:rsidR="000032C2" w:rsidRPr="00CE640D">
        <w:rPr>
          <w:sz w:val="22"/>
          <w:szCs w:val="22"/>
          <w:lang w:val="en-GB"/>
        </w:rPr>
        <w:t>Contracting Authority</w:t>
      </w:r>
      <w:r w:rsidR="000032C2" w:rsidRPr="00CE640D">
        <w:rPr>
          <w:sz w:val="22"/>
          <w:szCs w:val="22"/>
          <w:lang w:val="en-GB"/>
        </w:rPr>
        <w:t xml:space="preserve"> was unable to </w:t>
      </w:r>
      <w:r w:rsidR="00693FA4" w:rsidRPr="00CE640D">
        <w:rPr>
          <w:sz w:val="22"/>
          <w:szCs w:val="22"/>
          <w:lang w:val="en-GB"/>
        </w:rPr>
        <w:t>decipher</w:t>
      </w:r>
      <w:r w:rsidR="000032C2" w:rsidRPr="00CE640D">
        <w:rPr>
          <w:sz w:val="22"/>
          <w:szCs w:val="22"/>
          <w:lang w:val="en-GB"/>
        </w:rPr>
        <w:t xml:space="preserve"> the tender;</w:t>
      </w:r>
    </w:p>
    <w:p w14:paraId="326F5D9C" w14:textId="31C8EF70" w:rsidR="00286F42" w:rsidRPr="00CE640D" w:rsidRDefault="00672D01" w:rsidP="00F17E5D">
      <w:pPr>
        <w:tabs>
          <w:tab w:val="left" w:pos="1560"/>
          <w:tab w:val="left" w:pos="1800"/>
        </w:tabs>
        <w:spacing w:before="120" w:after="120" w:line="240" w:lineRule="auto"/>
        <w:rPr>
          <w:sz w:val="22"/>
          <w:szCs w:val="22"/>
          <w:lang w:val="en-GB"/>
        </w:rPr>
      </w:pPr>
      <w:r w:rsidRPr="00CE640D">
        <w:rPr>
          <w:sz w:val="22"/>
          <w:szCs w:val="22"/>
          <w:lang w:val="en-GB"/>
        </w:rPr>
        <w:t>12.10</w:t>
      </w:r>
      <w:r w:rsidR="00742696" w:rsidRPr="00CE640D">
        <w:rPr>
          <w:sz w:val="22"/>
          <w:szCs w:val="22"/>
          <w:lang w:val="en-GB"/>
        </w:rPr>
        <w:t>.5.</w:t>
      </w:r>
      <w:r w:rsidR="00D0617A">
        <w:rPr>
          <w:sz w:val="22"/>
          <w:szCs w:val="22"/>
          <w:lang w:val="en-GB"/>
        </w:rPr>
        <w:t xml:space="preserve"> </w:t>
      </w:r>
      <w:r w:rsidR="002263DF" w:rsidRPr="00CE640D">
        <w:rPr>
          <w:sz w:val="22"/>
          <w:szCs w:val="22"/>
          <w:lang w:val="en-GB"/>
        </w:rPr>
        <w:t xml:space="preserve">the supplier submitted inaccurate, incomplete or untrue documents or information on compliance with the procurement documents, or failed to submit such documents/information, and has failed to submit/update them at the </w:t>
      </w:r>
      <w:r w:rsidR="002263DF" w:rsidRPr="00CE640D">
        <w:rPr>
          <w:sz w:val="22"/>
          <w:szCs w:val="22"/>
          <w:lang w:val="en-GB"/>
        </w:rPr>
        <w:t>Contracting Authority</w:t>
      </w:r>
      <w:r w:rsidR="002263DF" w:rsidRPr="00CE640D">
        <w:rPr>
          <w:sz w:val="22"/>
          <w:szCs w:val="22"/>
          <w:lang w:val="en-GB"/>
        </w:rPr>
        <w:t>‘s request;</w:t>
      </w:r>
    </w:p>
    <w:p w14:paraId="1C303188" w14:textId="04965EAD" w:rsidR="00DF6AFF" w:rsidRPr="00CE640D" w:rsidRDefault="00672D01" w:rsidP="00F17E5D">
      <w:pPr>
        <w:tabs>
          <w:tab w:val="left" w:pos="1560"/>
          <w:tab w:val="left" w:pos="1800"/>
        </w:tabs>
        <w:spacing w:before="120" w:after="120" w:line="240" w:lineRule="auto"/>
        <w:rPr>
          <w:sz w:val="22"/>
          <w:szCs w:val="22"/>
          <w:lang w:val="en-GB"/>
        </w:rPr>
      </w:pPr>
      <w:bookmarkStart w:id="257" w:name="_Hlk65771038"/>
      <w:r w:rsidRPr="00CE640D">
        <w:rPr>
          <w:sz w:val="22"/>
          <w:szCs w:val="22"/>
          <w:lang w:val="en-GB"/>
        </w:rPr>
        <w:t>12.10</w:t>
      </w:r>
      <w:r w:rsidR="00DF6AFF" w:rsidRPr="00CE640D">
        <w:rPr>
          <w:sz w:val="22"/>
          <w:szCs w:val="22"/>
          <w:lang w:val="en-GB"/>
        </w:rPr>
        <w:t xml:space="preserve">.6. </w:t>
      </w:r>
      <w:r w:rsidR="002263DF" w:rsidRPr="00CE640D">
        <w:rPr>
          <w:sz w:val="22"/>
          <w:szCs w:val="22"/>
          <w:lang w:val="en-GB"/>
        </w:rPr>
        <w:t>the supplier has failed to correct, within the time limit set by the Commission, arithmetic mistakes and/or failed to explain the tender or update the VAT information;</w:t>
      </w:r>
    </w:p>
    <w:bookmarkEnd w:id="257"/>
    <w:p w14:paraId="1E396C5E" w14:textId="3FF10ACF" w:rsidR="00286F42" w:rsidRPr="00CE640D" w:rsidRDefault="00DF6AFF" w:rsidP="00F17E5D">
      <w:pPr>
        <w:tabs>
          <w:tab w:val="left" w:pos="1560"/>
          <w:tab w:val="left" w:pos="1800"/>
        </w:tabs>
        <w:spacing w:before="120" w:after="120" w:line="240" w:lineRule="auto"/>
        <w:rPr>
          <w:sz w:val="22"/>
          <w:szCs w:val="22"/>
          <w:lang w:val="en-GB"/>
        </w:rPr>
      </w:pPr>
      <w:r w:rsidRPr="00CE640D">
        <w:rPr>
          <w:sz w:val="22"/>
          <w:szCs w:val="22"/>
          <w:lang w:val="en-GB"/>
        </w:rPr>
        <w:t>12.1</w:t>
      </w:r>
      <w:r w:rsidR="00672D01" w:rsidRPr="00CE640D">
        <w:rPr>
          <w:sz w:val="22"/>
          <w:szCs w:val="22"/>
          <w:lang w:val="en-GB"/>
        </w:rPr>
        <w:t>0</w:t>
      </w:r>
      <w:r w:rsidRPr="00CE640D">
        <w:rPr>
          <w:sz w:val="22"/>
          <w:szCs w:val="22"/>
          <w:lang w:val="en-GB"/>
        </w:rPr>
        <w:t xml:space="preserve">.7. </w:t>
      </w:r>
      <w:r w:rsidR="002263DF" w:rsidRPr="00CE640D">
        <w:rPr>
          <w:sz w:val="22"/>
          <w:szCs w:val="22"/>
          <w:lang w:val="en-GB"/>
        </w:rPr>
        <w:t xml:space="preserve">the quoted price is too high and unacceptable to the </w:t>
      </w:r>
      <w:r w:rsidR="002263DF" w:rsidRPr="00CE640D">
        <w:rPr>
          <w:sz w:val="22"/>
          <w:szCs w:val="22"/>
          <w:lang w:val="en-GB"/>
        </w:rPr>
        <w:t>Contracting Authority</w:t>
      </w:r>
      <w:r w:rsidR="0047511F" w:rsidRPr="00CE640D">
        <w:rPr>
          <w:sz w:val="22"/>
          <w:szCs w:val="22"/>
          <w:lang w:val="en-GB"/>
        </w:rPr>
        <w:t>;</w:t>
      </w:r>
    </w:p>
    <w:p w14:paraId="7FCE8404" w14:textId="3D487165" w:rsidR="0047511F" w:rsidRPr="00CE640D" w:rsidRDefault="00672D01" w:rsidP="00F17E5D">
      <w:pPr>
        <w:tabs>
          <w:tab w:val="left" w:pos="1560"/>
          <w:tab w:val="left" w:pos="1800"/>
        </w:tabs>
        <w:spacing w:before="120" w:after="120" w:line="240" w:lineRule="auto"/>
        <w:rPr>
          <w:sz w:val="22"/>
          <w:szCs w:val="22"/>
          <w:lang w:val="en-GB"/>
        </w:rPr>
      </w:pPr>
      <w:r w:rsidRPr="00CE640D">
        <w:rPr>
          <w:sz w:val="22"/>
          <w:szCs w:val="22"/>
          <w:lang w:val="en-GB"/>
        </w:rPr>
        <w:t>12.10</w:t>
      </w:r>
      <w:r w:rsidR="00DF6AFF" w:rsidRPr="00CE640D">
        <w:rPr>
          <w:sz w:val="22"/>
          <w:szCs w:val="22"/>
          <w:lang w:val="en-GB"/>
        </w:rPr>
        <w:t>.8.</w:t>
      </w:r>
      <w:r w:rsidR="00D0617A">
        <w:rPr>
          <w:sz w:val="22"/>
          <w:szCs w:val="22"/>
          <w:lang w:val="en-GB"/>
        </w:rPr>
        <w:t xml:space="preserve"> </w:t>
      </w:r>
      <w:r w:rsidR="00004F8C" w:rsidRPr="00CE640D">
        <w:rPr>
          <w:sz w:val="22"/>
          <w:szCs w:val="22"/>
          <w:lang w:val="en-GB"/>
        </w:rPr>
        <w:t>an unusually low price was quoted and the supplier has failed to submit, at the Commission‘s request, evidence justifying such low price;</w:t>
      </w:r>
    </w:p>
    <w:p w14:paraId="4A0E6864" w14:textId="4BB2AD36" w:rsidR="0075109C" w:rsidRPr="00CE640D" w:rsidRDefault="00672D01" w:rsidP="00F17E5D">
      <w:pPr>
        <w:tabs>
          <w:tab w:val="left" w:pos="1560"/>
          <w:tab w:val="left" w:pos="1800"/>
        </w:tabs>
        <w:spacing w:before="120" w:after="120" w:line="240" w:lineRule="auto"/>
        <w:rPr>
          <w:rFonts w:eastAsia="Arial Unicode MS"/>
          <w:sz w:val="22"/>
          <w:szCs w:val="22"/>
          <w:bdr w:val="nil"/>
          <w:lang w:val="en-GB" w:eastAsia="en-US"/>
        </w:rPr>
      </w:pPr>
      <w:r w:rsidRPr="00CE640D">
        <w:rPr>
          <w:rFonts w:eastAsia="Arial Unicode MS"/>
          <w:sz w:val="22"/>
          <w:szCs w:val="22"/>
          <w:bdr w:val="nil"/>
          <w:lang w:val="en-GB" w:eastAsia="en-US"/>
        </w:rPr>
        <w:t>12.10</w:t>
      </w:r>
      <w:r w:rsidR="00DF6AFF" w:rsidRPr="00CE640D">
        <w:rPr>
          <w:rFonts w:eastAsia="Arial Unicode MS"/>
          <w:sz w:val="22"/>
          <w:szCs w:val="22"/>
          <w:bdr w:val="nil"/>
          <w:lang w:val="en-GB" w:eastAsia="en-US"/>
        </w:rPr>
        <w:t>.9.</w:t>
      </w:r>
      <w:r w:rsidR="00D0617A">
        <w:rPr>
          <w:rFonts w:eastAsia="Arial Unicode MS"/>
          <w:sz w:val="22"/>
          <w:szCs w:val="22"/>
          <w:bdr w:val="nil"/>
          <w:lang w:val="en-GB" w:eastAsia="en-US"/>
        </w:rPr>
        <w:t xml:space="preserve"> </w:t>
      </w:r>
      <w:r w:rsidR="00004F8C" w:rsidRPr="00CE640D">
        <w:rPr>
          <w:rFonts w:eastAsia="Arial Unicode MS"/>
          <w:sz w:val="22"/>
          <w:szCs w:val="22"/>
          <w:bdr w:val="nil"/>
          <w:lang w:val="en-GB" w:eastAsia="en-US"/>
        </w:rPr>
        <w:t xml:space="preserve">the supplier has provided untrue information about compliance with set requirements, which the </w:t>
      </w:r>
      <w:r w:rsidR="00004F8C" w:rsidRPr="00CE640D">
        <w:rPr>
          <w:sz w:val="22"/>
          <w:szCs w:val="22"/>
          <w:lang w:val="en-GB"/>
        </w:rPr>
        <w:t>Contracting Authority</w:t>
      </w:r>
      <w:r w:rsidR="00004F8C" w:rsidRPr="00CE640D">
        <w:rPr>
          <w:sz w:val="22"/>
          <w:szCs w:val="22"/>
          <w:lang w:val="en-GB"/>
        </w:rPr>
        <w:t xml:space="preserve"> can prove by any legitimate means;</w:t>
      </w:r>
    </w:p>
    <w:p w14:paraId="00DD36B7" w14:textId="04311662" w:rsidR="006D0792" w:rsidRPr="00CE640D" w:rsidRDefault="00A567BA" w:rsidP="00F17E5D">
      <w:pPr>
        <w:tabs>
          <w:tab w:val="left" w:pos="1560"/>
          <w:tab w:val="left" w:pos="1800"/>
        </w:tabs>
        <w:spacing w:before="120" w:after="120" w:line="240" w:lineRule="auto"/>
        <w:rPr>
          <w:color w:val="7030A0"/>
          <w:sz w:val="22"/>
          <w:szCs w:val="22"/>
          <w:lang w:val="en-GB"/>
        </w:rPr>
      </w:pPr>
      <w:r w:rsidRPr="00CE640D">
        <w:rPr>
          <w:rFonts w:eastAsia="Arial Unicode MS"/>
          <w:sz w:val="22"/>
          <w:szCs w:val="22"/>
          <w:bdr w:val="nil"/>
          <w:lang w:val="en-GB" w:eastAsia="en-US"/>
        </w:rPr>
        <w:t>12.10.</w:t>
      </w:r>
      <w:r w:rsidR="0075109C" w:rsidRPr="00CE640D">
        <w:rPr>
          <w:rFonts w:eastAsia="Arial Unicode MS"/>
          <w:sz w:val="22"/>
          <w:szCs w:val="22"/>
          <w:bdr w:val="nil"/>
          <w:lang w:val="en-GB" w:eastAsia="en-US"/>
        </w:rPr>
        <w:t>10</w:t>
      </w:r>
      <w:r w:rsidRPr="00CE640D">
        <w:rPr>
          <w:rFonts w:eastAsia="Arial Unicode MS"/>
          <w:sz w:val="22"/>
          <w:szCs w:val="22"/>
          <w:bdr w:val="nil"/>
          <w:lang w:val="en-GB" w:eastAsia="en-US"/>
        </w:rPr>
        <w:t>.</w:t>
      </w:r>
      <w:bookmarkStart w:id="258" w:name="_Hlk101269549"/>
      <w:r w:rsidR="00D0617A">
        <w:rPr>
          <w:rFonts w:eastAsia="Arial Unicode MS"/>
          <w:sz w:val="22"/>
          <w:szCs w:val="22"/>
          <w:bdr w:val="nil"/>
          <w:lang w:val="en-GB" w:eastAsia="en-US"/>
        </w:rPr>
        <w:t xml:space="preserve"> </w:t>
      </w:r>
      <w:r w:rsidR="00004F8C" w:rsidRPr="00CE640D">
        <w:rPr>
          <w:rFonts w:eastAsia="Arial Unicode MS"/>
          <w:sz w:val="22"/>
          <w:szCs w:val="22"/>
          <w:bdr w:val="nil"/>
          <w:lang w:val="en-GB" w:eastAsia="en-US"/>
        </w:rPr>
        <w:t xml:space="preserve">the supplier or his tender not meet the </w:t>
      </w:r>
      <w:r w:rsidR="00693FA4" w:rsidRPr="00CE640D">
        <w:rPr>
          <w:rFonts w:eastAsia="Arial Unicode MS"/>
          <w:sz w:val="22"/>
          <w:szCs w:val="22"/>
          <w:bdr w:val="nil"/>
          <w:lang w:val="en-GB" w:eastAsia="en-US"/>
        </w:rPr>
        <w:t>requirements</w:t>
      </w:r>
      <w:r w:rsidR="00004F8C" w:rsidRPr="00CE640D">
        <w:rPr>
          <w:rFonts w:eastAsia="Arial Unicode MS"/>
          <w:sz w:val="22"/>
          <w:szCs w:val="22"/>
          <w:bdr w:val="nil"/>
          <w:lang w:val="en-GB" w:eastAsia="en-US"/>
        </w:rPr>
        <w:t xml:space="preserve"> laid down in the </w:t>
      </w:r>
      <w:r w:rsidR="00004F8C" w:rsidRPr="00CE640D">
        <w:rPr>
          <w:sz w:val="22"/>
          <w:szCs w:val="22"/>
          <w:lang w:val="en-GB"/>
        </w:rPr>
        <w:t>procurement documents</w:t>
      </w:r>
      <w:r w:rsidR="00004F8C" w:rsidRPr="00CE640D">
        <w:rPr>
          <w:sz w:val="22"/>
          <w:szCs w:val="22"/>
          <w:lang w:val="en-GB"/>
        </w:rPr>
        <w:t xml:space="preserve"> or the requirements directly applied by the </w:t>
      </w:r>
      <w:r w:rsidR="00004F8C" w:rsidRPr="00CE640D">
        <w:rPr>
          <w:sz w:val="22"/>
          <w:szCs w:val="22"/>
          <w:lang w:val="en-GB"/>
        </w:rPr>
        <w:t>Contracting Authority</w:t>
      </w:r>
      <w:r w:rsidR="00004F8C" w:rsidRPr="00CE640D">
        <w:rPr>
          <w:sz w:val="22"/>
          <w:szCs w:val="22"/>
          <w:lang w:val="en-GB"/>
        </w:rPr>
        <w:t xml:space="preserve"> according to the laws or regulations of the Council of the European Union or other regulations related to national security and/or restrictive measures (sanctions) applied to certain states.</w:t>
      </w:r>
    </w:p>
    <w:bookmarkEnd w:id="258"/>
    <w:p w14:paraId="43F40A39" w14:textId="75A577A2" w:rsidR="00286F42" w:rsidRPr="00CE640D" w:rsidRDefault="00672D01" w:rsidP="00F17E5D">
      <w:pPr>
        <w:tabs>
          <w:tab w:val="left" w:pos="1560"/>
          <w:tab w:val="left" w:pos="1800"/>
        </w:tabs>
        <w:spacing w:before="120" w:after="120" w:line="240" w:lineRule="auto"/>
        <w:rPr>
          <w:sz w:val="22"/>
          <w:szCs w:val="22"/>
          <w:lang w:val="en-GB"/>
        </w:rPr>
      </w:pPr>
      <w:r w:rsidRPr="00CE640D">
        <w:rPr>
          <w:sz w:val="22"/>
          <w:szCs w:val="22"/>
          <w:lang w:val="en-GB"/>
        </w:rPr>
        <w:t>12.11</w:t>
      </w:r>
      <w:r w:rsidR="00DF6AFF" w:rsidRPr="00CE640D">
        <w:rPr>
          <w:sz w:val="22"/>
          <w:szCs w:val="22"/>
          <w:lang w:val="en-GB"/>
        </w:rPr>
        <w:t xml:space="preserve">. </w:t>
      </w:r>
      <w:r w:rsidR="00004F8C" w:rsidRPr="00CE640D">
        <w:rPr>
          <w:sz w:val="22"/>
          <w:szCs w:val="22"/>
          <w:lang w:val="en-GB"/>
        </w:rPr>
        <w:t xml:space="preserve">The </w:t>
      </w:r>
      <w:r w:rsidR="00004F8C" w:rsidRPr="00CE640D">
        <w:rPr>
          <w:sz w:val="22"/>
          <w:szCs w:val="22"/>
          <w:lang w:val="en-GB"/>
        </w:rPr>
        <w:t xml:space="preserve">Contracting Authority </w:t>
      </w:r>
      <w:r w:rsidR="00004F8C" w:rsidRPr="00CE640D">
        <w:rPr>
          <w:sz w:val="22"/>
          <w:szCs w:val="22"/>
          <w:lang w:val="en-GB"/>
        </w:rPr>
        <w:t xml:space="preserve">shall exclude the supplier from the </w:t>
      </w:r>
      <w:r w:rsidR="00004F8C" w:rsidRPr="00CE640D">
        <w:rPr>
          <w:sz w:val="22"/>
          <w:szCs w:val="22"/>
          <w:lang w:val="en-GB"/>
        </w:rPr>
        <w:t>procurement</w:t>
      </w:r>
      <w:r w:rsidR="00004F8C" w:rsidRPr="00CE640D">
        <w:rPr>
          <w:sz w:val="22"/>
          <w:szCs w:val="22"/>
          <w:lang w:val="en-GB"/>
        </w:rPr>
        <w:t xml:space="preserve"> procedure in any phase of the </w:t>
      </w:r>
      <w:r w:rsidR="00004F8C" w:rsidRPr="00CE640D">
        <w:rPr>
          <w:sz w:val="22"/>
          <w:szCs w:val="22"/>
          <w:lang w:val="en-GB"/>
        </w:rPr>
        <w:t>procurement</w:t>
      </w:r>
      <w:r w:rsidR="00004F8C" w:rsidRPr="00CE640D">
        <w:rPr>
          <w:sz w:val="22"/>
          <w:szCs w:val="22"/>
          <w:lang w:val="en-GB"/>
        </w:rPr>
        <w:t xml:space="preserve"> if it transpires that, due to his actions or </w:t>
      </w:r>
      <w:r w:rsidR="00693FA4" w:rsidRPr="00CE640D">
        <w:rPr>
          <w:sz w:val="22"/>
          <w:szCs w:val="22"/>
          <w:lang w:val="en-GB"/>
        </w:rPr>
        <w:t>omissions</w:t>
      </w:r>
      <w:r w:rsidR="00004F8C" w:rsidRPr="00CE640D">
        <w:rPr>
          <w:sz w:val="22"/>
          <w:szCs w:val="22"/>
          <w:lang w:val="en-GB"/>
        </w:rPr>
        <w:t xml:space="preserve"> prior to or during the </w:t>
      </w:r>
      <w:r w:rsidR="00004F8C" w:rsidRPr="00CE640D">
        <w:rPr>
          <w:sz w:val="22"/>
          <w:szCs w:val="22"/>
          <w:lang w:val="en-GB"/>
        </w:rPr>
        <w:t>procurement</w:t>
      </w:r>
      <w:r w:rsidR="00004F8C" w:rsidRPr="00CE640D">
        <w:rPr>
          <w:sz w:val="22"/>
          <w:szCs w:val="22"/>
          <w:lang w:val="en-GB"/>
        </w:rPr>
        <w:t xml:space="preserve"> he can be excluded on any of the grounds set in the </w:t>
      </w:r>
      <w:r w:rsidR="00004F8C" w:rsidRPr="00CE640D">
        <w:rPr>
          <w:sz w:val="22"/>
          <w:szCs w:val="22"/>
          <w:lang w:val="en-GB"/>
        </w:rPr>
        <w:t>procurement documents</w:t>
      </w:r>
      <w:r w:rsidR="00004F8C" w:rsidRPr="00CE640D">
        <w:rPr>
          <w:sz w:val="22"/>
          <w:szCs w:val="22"/>
          <w:lang w:val="en-GB"/>
        </w:rPr>
        <w:t>.</w:t>
      </w:r>
    </w:p>
    <w:p w14:paraId="4CB69642" w14:textId="512B41EF" w:rsidR="00AD0A62" w:rsidRPr="00CE640D" w:rsidRDefault="00672D01" w:rsidP="00F17E5D">
      <w:pPr>
        <w:tabs>
          <w:tab w:val="left" w:pos="1560"/>
        </w:tabs>
        <w:spacing w:before="120" w:after="120" w:line="240" w:lineRule="auto"/>
        <w:rPr>
          <w:sz w:val="22"/>
          <w:szCs w:val="22"/>
          <w:lang w:val="en-GB"/>
        </w:rPr>
      </w:pPr>
      <w:r w:rsidRPr="00CE640D">
        <w:rPr>
          <w:sz w:val="22"/>
          <w:szCs w:val="22"/>
          <w:lang w:val="en-GB"/>
        </w:rPr>
        <w:t>12.12</w:t>
      </w:r>
      <w:r w:rsidR="00DF6AFF" w:rsidRPr="00CE640D">
        <w:rPr>
          <w:sz w:val="22"/>
          <w:szCs w:val="22"/>
          <w:lang w:val="en-GB"/>
        </w:rPr>
        <w:t xml:space="preserve">. </w:t>
      </w:r>
      <w:r w:rsidR="00693FA4" w:rsidRPr="00CE640D">
        <w:rPr>
          <w:sz w:val="22"/>
          <w:szCs w:val="22"/>
          <w:lang w:val="en-GB"/>
        </w:rPr>
        <w:t>The</w:t>
      </w:r>
      <w:r w:rsidR="00004F8C" w:rsidRPr="00CE640D">
        <w:rPr>
          <w:sz w:val="22"/>
          <w:szCs w:val="22"/>
          <w:lang w:val="en-GB"/>
        </w:rPr>
        <w:t xml:space="preserve"> </w:t>
      </w:r>
      <w:r w:rsidR="00004F8C" w:rsidRPr="00CE640D">
        <w:rPr>
          <w:sz w:val="22"/>
          <w:szCs w:val="22"/>
          <w:lang w:val="en-GB"/>
        </w:rPr>
        <w:t>Contracting Authority</w:t>
      </w:r>
      <w:r w:rsidR="00004F8C" w:rsidRPr="00CE640D">
        <w:rPr>
          <w:sz w:val="22"/>
          <w:szCs w:val="22"/>
          <w:lang w:val="en-GB"/>
        </w:rPr>
        <w:t xml:space="preserve"> shall not exclude a supplier not meeting set requirements in the circumstances referred to in Article 46(3) and (10) of the LPP.</w:t>
      </w:r>
    </w:p>
    <w:p w14:paraId="4CEB114F" w14:textId="07DB558E" w:rsidR="00D42154" w:rsidRPr="00CE640D" w:rsidRDefault="00672D01" w:rsidP="00F17E5D">
      <w:pPr>
        <w:tabs>
          <w:tab w:val="left" w:pos="1560"/>
        </w:tabs>
        <w:spacing w:before="120" w:after="120" w:line="240" w:lineRule="auto"/>
        <w:rPr>
          <w:sz w:val="22"/>
          <w:szCs w:val="22"/>
          <w:lang w:val="en-GB"/>
        </w:rPr>
      </w:pPr>
      <w:r w:rsidRPr="00CE640D">
        <w:rPr>
          <w:sz w:val="22"/>
          <w:szCs w:val="22"/>
          <w:lang w:val="en-GB"/>
        </w:rPr>
        <w:t>12.13</w:t>
      </w:r>
      <w:r w:rsidR="00DF6AFF" w:rsidRPr="00CE640D">
        <w:rPr>
          <w:sz w:val="22"/>
          <w:szCs w:val="22"/>
          <w:lang w:val="en-GB"/>
        </w:rPr>
        <w:t>.</w:t>
      </w:r>
      <w:r w:rsidR="00D0617A">
        <w:rPr>
          <w:sz w:val="22"/>
          <w:szCs w:val="22"/>
          <w:lang w:val="en-GB"/>
        </w:rPr>
        <w:t xml:space="preserve"> </w:t>
      </w:r>
      <w:r w:rsidR="00004F8C" w:rsidRPr="00CE640D">
        <w:rPr>
          <w:sz w:val="22"/>
          <w:szCs w:val="22"/>
          <w:lang w:val="en-GB"/>
        </w:rPr>
        <w:t xml:space="preserve">Where Part A ‘Particular Conditions‘ establishes that the grounds for </w:t>
      </w:r>
      <w:r w:rsidR="00693FA4" w:rsidRPr="00CE640D">
        <w:rPr>
          <w:sz w:val="22"/>
          <w:szCs w:val="22"/>
          <w:lang w:val="en-GB"/>
        </w:rPr>
        <w:t>exclusion</w:t>
      </w:r>
      <w:r w:rsidR="00004F8C" w:rsidRPr="00CE640D">
        <w:rPr>
          <w:sz w:val="22"/>
          <w:szCs w:val="22"/>
          <w:lang w:val="en-GB"/>
        </w:rPr>
        <w:t xml:space="preserve"> of suppliers or qualifications requirements do not apply and submission of ESPD is not requested, provisions of this Section regarding such grounds and requirements as well as ESPD checking shall not apply.</w:t>
      </w:r>
    </w:p>
    <w:p w14:paraId="0E6AC734" w14:textId="77777777" w:rsidR="00401AA8" w:rsidRPr="00CE640D" w:rsidRDefault="00401AA8" w:rsidP="00F17E5D">
      <w:pPr>
        <w:tabs>
          <w:tab w:val="left" w:pos="1560"/>
        </w:tabs>
        <w:spacing w:before="120" w:after="120" w:line="240" w:lineRule="auto"/>
        <w:rPr>
          <w:color w:val="000000" w:themeColor="text1"/>
          <w:sz w:val="24"/>
          <w:szCs w:val="24"/>
          <w:lang w:val="en-GB"/>
        </w:rPr>
      </w:pPr>
    </w:p>
    <w:p w14:paraId="44547592" w14:textId="0402565C" w:rsidR="00790D1A" w:rsidRPr="00CE640D" w:rsidRDefault="00ED0411" w:rsidP="00076199">
      <w:pPr>
        <w:pStyle w:val="Heading2"/>
        <w:pBdr>
          <w:bottom w:val="single" w:sz="4" w:space="1" w:color="auto"/>
        </w:pBdr>
        <w:spacing w:before="0" w:beforeAutospacing="0" w:after="0" w:line="240" w:lineRule="auto"/>
        <w:ind w:firstLine="851"/>
        <w:jc w:val="center"/>
        <w:rPr>
          <w:color w:val="000000" w:themeColor="text1"/>
          <w:sz w:val="24"/>
          <w:szCs w:val="24"/>
          <w:lang w:val="en-GB"/>
        </w:rPr>
      </w:pPr>
      <w:bookmarkStart w:id="259" w:name="_Toc366499772"/>
      <w:bookmarkStart w:id="260" w:name="_Toc129184554"/>
      <w:r w:rsidRPr="00CE640D">
        <w:rPr>
          <w:color w:val="000000" w:themeColor="text1"/>
          <w:sz w:val="24"/>
          <w:szCs w:val="24"/>
          <w:lang w:val="en-GB"/>
        </w:rPr>
        <w:t>EVALUATION AND RANKING OF TENDERS. DETERMINATION OF WINNING TENDER</w:t>
      </w:r>
      <w:bookmarkEnd w:id="260"/>
      <w:r w:rsidRPr="00CE640D">
        <w:rPr>
          <w:color w:val="000000" w:themeColor="text1"/>
          <w:sz w:val="24"/>
          <w:szCs w:val="24"/>
          <w:lang w:val="en-GB"/>
        </w:rPr>
        <w:t xml:space="preserve"> </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9"/>
    </w:p>
    <w:p w14:paraId="772F4D7C" w14:textId="77777777" w:rsidR="00AD0A62" w:rsidRPr="00CE640D" w:rsidRDefault="00AD0A62" w:rsidP="00AB6EF1">
      <w:pPr>
        <w:spacing w:after="0" w:line="240" w:lineRule="auto"/>
        <w:rPr>
          <w:color w:val="000000" w:themeColor="text1"/>
          <w:sz w:val="24"/>
          <w:szCs w:val="24"/>
          <w:lang w:val="en-GB"/>
        </w:rPr>
      </w:pPr>
    </w:p>
    <w:p w14:paraId="4DFCA055" w14:textId="70106998" w:rsidR="00CD3D1E" w:rsidRPr="00CE640D" w:rsidRDefault="00CD3D1E" w:rsidP="00F17E5D">
      <w:pPr>
        <w:tabs>
          <w:tab w:val="left" w:pos="1560"/>
        </w:tabs>
        <w:spacing w:before="120" w:after="120" w:line="240" w:lineRule="auto"/>
        <w:rPr>
          <w:sz w:val="22"/>
          <w:szCs w:val="22"/>
          <w:lang w:val="en-GB"/>
        </w:rPr>
      </w:pPr>
      <w:r w:rsidRPr="00CE640D">
        <w:rPr>
          <w:sz w:val="22"/>
          <w:szCs w:val="22"/>
          <w:lang w:val="en-GB"/>
        </w:rPr>
        <w:t xml:space="preserve">13.1. </w:t>
      </w:r>
      <w:r w:rsidR="003F21C0" w:rsidRPr="00CE640D">
        <w:rPr>
          <w:sz w:val="22"/>
          <w:szCs w:val="22"/>
          <w:lang w:val="en-GB"/>
        </w:rPr>
        <w:t>The most economically advantageous tender shall be the tender in which lowest price/costs are quoted or, where the price (costs) / quality criterion is applied in the evaluation, the tender that has received the highest score.</w:t>
      </w:r>
      <w:r w:rsidR="00D0617A">
        <w:rPr>
          <w:sz w:val="22"/>
          <w:szCs w:val="22"/>
          <w:lang w:val="en-GB"/>
        </w:rPr>
        <w:t xml:space="preserve"> The tender evaluation criteria are listed in</w:t>
      </w:r>
      <w:r w:rsidR="00D0617A" w:rsidRPr="00D0617A">
        <w:rPr>
          <w:sz w:val="22"/>
          <w:szCs w:val="22"/>
          <w:lang w:val="en-GB"/>
        </w:rPr>
        <w:t xml:space="preserve"> </w:t>
      </w:r>
      <w:r w:rsidR="00D0617A" w:rsidRPr="00CE640D">
        <w:rPr>
          <w:sz w:val="22"/>
          <w:szCs w:val="22"/>
          <w:lang w:val="en-GB"/>
        </w:rPr>
        <w:t>Part A ‘Particular Conditions</w:t>
      </w:r>
      <w:r w:rsidR="00D0617A">
        <w:rPr>
          <w:sz w:val="22"/>
          <w:szCs w:val="22"/>
          <w:lang w:val="en-GB"/>
        </w:rPr>
        <w:t>’.</w:t>
      </w:r>
    </w:p>
    <w:p w14:paraId="627379B0" w14:textId="40AFEF91" w:rsidR="00CD3D1E" w:rsidRPr="00CE640D" w:rsidRDefault="00CD3D1E" w:rsidP="00F17E5D">
      <w:pPr>
        <w:tabs>
          <w:tab w:val="left" w:pos="1560"/>
        </w:tabs>
        <w:spacing w:before="120" w:after="120" w:line="240" w:lineRule="auto"/>
        <w:rPr>
          <w:sz w:val="22"/>
          <w:szCs w:val="22"/>
          <w:lang w:val="en-GB"/>
        </w:rPr>
      </w:pPr>
      <w:r w:rsidRPr="00CE640D">
        <w:rPr>
          <w:sz w:val="22"/>
          <w:szCs w:val="22"/>
          <w:lang w:val="en-GB"/>
        </w:rPr>
        <w:t xml:space="preserve">13.2. </w:t>
      </w:r>
      <w:r w:rsidR="00B475C1" w:rsidRPr="00CE640D">
        <w:rPr>
          <w:sz w:val="22"/>
          <w:szCs w:val="22"/>
          <w:lang w:val="en-GB"/>
        </w:rPr>
        <w:t xml:space="preserve">Where prices are quoted in the tenders in foreign currencies, they shall be recalculated into euros according to the indicative euro/foreign currency exchange rate published by the European Central Bank (ECB), and in cases where no such rates are published by the ECB </w:t>
      </w:r>
      <w:r w:rsidR="0050783B" w:rsidRPr="00CE640D">
        <w:rPr>
          <w:sz w:val="22"/>
          <w:szCs w:val="22"/>
          <w:lang w:val="en-GB"/>
        </w:rPr>
        <w:t>–</w:t>
      </w:r>
      <w:r w:rsidR="00B475C1" w:rsidRPr="00CE640D">
        <w:rPr>
          <w:sz w:val="22"/>
          <w:szCs w:val="22"/>
          <w:lang w:val="en-GB"/>
        </w:rPr>
        <w:t xml:space="preserve"> </w:t>
      </w:r>
      <w:r w:rsidR="00B475C1" w:rsidRPr="00CE640D">
        <w:rPr>
          <w:sz w:val="22"/>
          <w:szCs w:val="22"/>
          <w:lang w:val="en-GB"/>
        </w:rPr>
        <w:t>according to the indicative eu</w:t>
      </w:r>
      <w:r w:rsidR="00B475C1" w:rsidRPr="00CE640D">
        <w:rPr>
          <w:sz w:val="22"/>
          <w:szCs w:val="22"/>
          <w:lang w:val="en-GB"/>
        </w:rPr>
        <w:t>r</w:t>
      </w:r>
      <w:r w:rsidR="00B475C1" w:rsidRPr="00CE640D">
        <w:rPr>
          <w:sz w:val="22"/>
          <w:szCs w:val="22"/>
          <w:lang w:val="en-GB"/>
        </w:rPr>
        <w:t xml:space="preserve">o/foreign currency exchange rate </w:t>
      </w:r>
      <w:r w:rsidR="00B475C1" w:rsidRPr="00CE640D">
        <w:rPr>
          <w:sz w:val="22"/>
          <w:szCs w:val="22"/>
          <w:lang w:val="en-GB"/>
        </w:rPr>
        <w:t xml:space="preserve">set and </w:t>
      </w:r>
      <w:r w:rsidR="00B475C1" w:rsidRPr="00CE640D">
        <w:rPr>
          <w:sz w:val="22"/>
          <w:szCs w:val="22"/>
          <w:lang w:val="en-GB"/>
        </w:rPr>
        <w:t>published by the</w:t>
      </w:r>
      <w:r w:rsidR="00B475C1" w:rsidRPr="00CE640D">
        <w:rPr>
          <w:sz w:val="22"/>
          <w:szCs w:val="22"/>
          <w:lang w:val="en-GB"/>
        </w:rPr>
        <w:t xml:space="preserve"> Bank of Lithuania as of the last day of the term for the submission of tenders.</w:t>
      </w:r>
    </w:p>
    <w:p w14:paraId="53683F14" w14:textId="3886778D" w:rsidR="00D632B0" w:rsidRPr="00CE640D" w:rsidRDefault="00D632B0" w:rsidP="00F17E5D">
      <w:pPr>
        <w:tabs>
          <w:tab w:val="left" w:pos="1560"/>
        </w:tabs>
        <w:spacing w:before="120" w:after="120" w:line="240" w:lineRule="auto"/>
        <w:rPr>
          <w:sz w:val="22"/>
          <w:szCs w:val="22"/>
          <w:lang w:val="en-GB"/>
        </w:rPr>
      </w:pPr>
      <w:bookmarkStart w:id="261" w:name="_Hlk65770366"/>
      <w:r w:rsidRPr="00CE640D">
        <w:rPr>
          <w:rFonts w:cstheme="minorHAnsi"/>
          <w:bCs/>
          <w:sz w:val="22"/>
          <w:szCs w:val="22"/>
          <w:lang w:val="en-GB"/>
        </w:rPr>
        <w:lastRenderedPageBreak/>
        <w:t xml:space="preserve">13.3. </w:t>
      </w:r>
      <w:r w:rsidR="00B475C1" w:rsidRPr="00CE640D">
        <w:rPr>
          <w:rFonts w:cstheme="minorHAnsi"/>
          <w:bCs/>
          <w:sz w:val="22"/>
          <w:szCs w:val="22"/>
          <w:lang w:val="en-GB"/>
        </w:rPr>
        <w:t xml:space="preserve">Tender prices shall be evaluated and compared inclusive of all taxes including VAT (unless Part A of the procurement documents states otherwise). </w:t>
      </w:r>
    </w:p>
    <w:p w14:paraId="7E64AE96" w14:textId="5300B00A" w:rsidR="00790D1A" w:rsidRPr="00CE640D" w:rsidRDefault="00CD3D1E" w:rsidP="00F17E5D">
      <w:pPr>
        <w:tabs>
          <w:tab w:val="left" w:pos="1560"/>
        </w:tabs>
        <w:spacing w:before="120" w:after="120" w:line="240" w:lineRule="auto"/>
        <w:rPr>
          <w:sz w:val="22"/>
          <w:szCs w:val="22"/>
          <w:lang w:val="en-GB"/>
        </w:rPr>
      </w:pPr>
      <w:bookmarkStart w:id="262" w:name="_Hlk102368174"/>
      <w:bookmarkEnd w:id="261"/>
      <w:r w:rsidRPr="00CE640D">
        <w:rPr>
          <w:sz w:val="22"/>
          <w:szCs w:val="22"/>
          <w:lang w:val="en-GB"/>
        </w:rPr>
        <w:t>13.</w:t>
      </w:r>
      <w:r w:rsidR="00D632B0" w:rsidRPr="00CE640D">
        <w:rPr>
          <w:sz w:val="22"/>
          <w:szCs w:val="22"/>
          <w:lang w:val="en-GB"/>
        </w:rPr>
        <w:t>4</w:t>
      </w:r>
      <w:r w:rsidRPr="00CE640D">
        <w:rPr>
          <w:sz w:val="22"/>
          <w:szCs w:val="22"/>
          <w:lang w:val="en-GB"/>
        </w:rPr>
        <w:t xml:space="preserve">. </w:t>
      </w:r>
      <w:r w:rsidR="003C6187" w:rsidRPr="00CE640D">
        <w:rPr>
          <w:sz w:val="22"/>
          <w:szCs w:val="22"/>
          <w:lang w:val="en-GB"/>
        </w:rPr>
        <w:t xml:space="preserve">On </w:t>
      </w:r>
      <w:r w:rsidR="00693FA4" w:rsidRPr="00CE640D">
        <w:rPr>
          <w:sz w:val="22"/>
          <w:szCs w:val="22"/>
          <w:lang w:val="en-GB"/>
        </w:rPr>
        <w:t>examination</w:t>
      </w:r>
      <w:r w:rsidR="003C6187" w:rsidRPr="00CE640D">
        <w:rPr>
          <w:sz w:val="22"/>
          <w:szCs w:val="22"/>
          <w:lang w:val="en-GB"/>
        </w:rPr>
        <w:t xml:space="preserve">, evaluation and comparison of the tenders, the Commission shall rank them (except in cases where only one supplier has </w:t>
      </w:r>
      <w:r w:rsidR="00693FA4" w:rsidRPr="00CE640D">
        <w:rPr>
          <w:sz w:val="22"/>
          <w:szCs w:val="22"/>
          <w:lang w:val="en-GB"/>
        </w:rPr>
        <w:t>submitted</w:t>
      </w:r>
      <w:r w:rsidR="003C6187" w:rsidRPr="00CE640D">
        <w:rPr>
          <w:sz w:val="22"/>
          <w:szCs w:val="22"/>
          <w:lang w:val="en-GB"/>
        </w:rPr>
        <w:t xml:space="preserve"> his tender or only one supplier remains </w:t>
      </w:r>
      <w:r w:rsidR="00693FA4" w:rsidRPr="00CE640D">
        <w:rPr>
          <w:sz w:val="22"/>
          <w:szCs w:val="22"/>
          <w:lang w:val="en-GB"/>
        </w:rPr>
        <w:t>after</w:t>
      </w:r>
      <w:r w:rsidR="003C6187" w:rsidRPr="00CE640D">
        <w:rPr>
          <w:sz w:val="22"/>
          <w:szCs w:val="22"/>
          <w:lang w:val="en-GB"/>
        </w:rPr>
        <w:t xml:space="preserve"> the evaluation) and shall request the potential winner to provide documents proving absence of grounds for exclusion and compliance with qualifications requirements (unless they were requested together with the tenders) and other documents proving compliance with </w:t>
      </w:r>
      <w:r w:rsidR="003C6187" w:rsidRPr="00CE640D">
        <w:rPr>
          <w:sz w:val="22"/>
          <w:szCs w:val="22"/>
          <w:lang w:val="en-GB"/>
        </w:rPr>
        <w:t>the requirements directly applied by the Contracting Authority according to the laws or regulations of the Council of the European Union or other regulations related to national security and/or restrictive measures (sanctions) applied to certain states</w:t>
      </w:r>
      <w:r w:rsidR="003C6187" w:rsidRPr="00CE640D">
        <w:rPr>
          <w:sz w:val="22"/>
          <w:szCs w:val="22"/>
          <w:lang w:val="en-GB"/>
        </w:rPr>
        <w:t xml:space="preserve"> (where applicable), examine such documents and, on recognising that no grounds for exclusion apply to the potential winner and that he complies with set requirements, the </w:t>
      </w:r>
      <w:r w:rsidR="00693FA4" w:rsidRPr="00CE640D">
        <w:rPr>
          <w:sz w:val="22"/>
          <w:szCs w:val="22"/>
          <w:lang w:val="en-GB"/>
        </w:rPr>
        <w:t>Commission</w:t>
      </w:r>
      <w:r w:rsidR="003C6187" w:rsidRPr="00CE640D">
        <w:rPr>
          <w:sz w:val="22"/>
          <w:szCs w:val="22"/>
          <w:lang w:val="en-GB"/>
        </w:rPr>
        <w:t xml:space="preserve"> shall approve the winner. If the price quoted in the most economically advantageous tender exceeds the funds </w:t>
      </w:r>
      <w:r w:rsidR="00693FA4" w:rsidRPr="00CE640D">
        <w:rPr>
          <w:sz w:val="22"/>
          <w:szCs w:val="22"/>
          <w:lang w:val="en-GB"/>
        </w:rPr>
        <w:t>allotted</w:t>
      </w:r>
      <w:r w:rsidR="003C6187" w:rsidRPr="00CE640D">
        <w:rPr>
          <w:sz w:val="22"/>
          <w:szCs w:val="22"/>
          <w:lang w:val="en-GB"/>
        </w:rPr>
        <w:t xml:space="preserve"> for the Procurement by the </w:t>
      </w:r>
      <w:r w:rsidR="003C6187" w:rsidRPr="00CE640D">
        <w:rPr>
          <w:sz w:val="22"/>
          <w:szCs w:val="22"/>
          <w:lang w:val="en-GB"/>
        </w:rPr>
        <w:t>Contracting Authority</w:t>
      </w:r>
      <w:r w:rsidR="003C6187" w:rsidRPr="00CE640D">
        <w:rPr>
          <w:sz w:val="22"/>
          <w:szCs w:val="22"/>
          <w:lang w:val="en-GB"/>
        </w:rPr>
        <w:t xml:space="preserve"> prior to starting the procurement procedure, and the </w:t>
      </w:r>
      <w:r w:rsidR="003C6187" w:rsidRPr="00CE640D">
        <w:rPr>
          <w:sz w:val="22"/>
          <w:szCs w:val="22"/>
          <w:lang w:val="en-GB"/>
        </w:rPr>
        <w:t>Contracting Authority</w:t>
      </w:r>
      <w:r w:rsidR="003C6187" w:rsidRPr="00CE640D">
        <w:rPr>
          <w:sz w:val="22"/>
          <w:szCs w:val="22"/>
          <w:lang w:val="en-GB"/>
        </w:rPr>
        <w:t xml:space="preserve"> has not specified the amount allocated for the Procurement in the procurement documents, no other tenders in the ranking may be recognised as winners.</w:t>
      </w:r>
    </w:p>
    <w:bookmarkEnd w:id="262"/>
    <w:p w14:paraId="778AB5DD" w14:textId="7020CC1D" w:rsidR="007605A1" w:rsidRPr="00CE640D" w:rsidRDefault="00CD3D1E" w:rsidP="00F17E5D">
      <w:pPr>
        <w:tabs>
          <w:tab w:val="left" w:pos="1560"/>
        </w:tabs>
        <w:spacing w:before="120" w:after="120" w:line="240" w:lineRule="auto"/>
        <w:rPr>
          <w:sz w:val="22"/>
          <w:szCs w:val="22"/>
          <w:lang w:val="en-GB"/>
        </w:rPr>
      </w:pPr>
      <w:r w:rsidRPr="00CE640D">
        <w:rPr>
          <w:sz w:val="22"/>
          <w:szCs w:val="22"/>
          <w:lang w:val="en-GB"/>
        </w:rPr>
        <w:t>13.</w:t>
      </w:r>
      <w:r w:rsidR="00D632B0" w:rsidRPr="00CE640D">
        <w:rPr>
          <w:sz w:val="22"/>
          <w:szCs w:val="22"/>
          <w:lang w:val="en-GB"/>
        </w:rPr>
        <w:t>5</w:t>
      </w:r>
      <w:r w:rsidRPr="00CE640D">
        <w:rPr>
          <w:sz w:val="22"/>
          <w:szCs w:val="22"/>
          <w:lang w:val="en-GB"/>
        </w:rPr>
        <w:t xml:space="preserve">. </w:t>
      </w:r>
      <w:r w:rsidR="003C6187" w:rsidRPr="00CE640D">
        <w:rPr>
          <w:sz w:val="22"/>
          <w:szCs w:val="22"/>
          <w:lang w:val="en-GB"/>
        </w:rPr>
        <w:t xml:space="preserve">The tenders shall be ranked in the order of descending economic advantageousness (where the price or costs criterion is applied – in the order of increasing price or costs). </w:t>
      </w:r>
    </w:p>
    <w:p w14:paraId="1DF53D2A" w14:textId="35436C92" w:rsidR="00790D1A" w:rsidRPr="00CE640D" w:rsidRDefault="00CD3D1E" w:rsidP="00F17E5D">
      <w:pPr>
        <w:tabs>
          <w:tab w:val="left" w:pos="1560"/>
        </w:tabs>
        <w:spacing w:before="120" w:after="120" w:line="240" w:lineRule="auto"/>
        <w:rPr>
          <w:sz w:val="22"/>
          <w:szCs w:val="22"/>
          <w:lang w:val="en-GB"/>
        </w:rPr>
      </w:pPr>
      <w:r w:rsidRPr="00CE640D">
        <w:rPr>
          <w:sz w:val="22"/>
          <w:szCs w:val="22"/>
          <w:lang w:val="en-GB"/>
        </w:rPr>
        <w:t>13.</w:t>
      </w:r>
      <w:r w:rsidR="00D632B0" w:rsidRPr="00CE640D">
        <w:rPr>
          <w:sz w:val="22"/>
          <w:szCs w:val="22"/>
          <w:lang w:val="en-GB"/>
        </w:rPr>
        <w:t>6</w:t>
      </w:r>
      <w:r w:rsidRPr="00CE640D">
        <w:rPr>
          <w:sz w:val="22"/>
          <w:szCs w:val="22"/>
          <w:lang w:val="en-GB"/>
        </w:rPr>
        <w:t xml:space="preserve">. </w:t>
      </w:r>
      <w:r w:rsidR="003C6187" w:rsidRPr="00CE640D">
        <w:rPr>
          <w:sz w:val="22"/>
          <w:szCs w:val="22"/>
          <w:lang w:val="en-GB"/>
        </w:rPr>
        <w:t>The Commission shall notify the results of the Procurement to the suppliers via CVP IS within 3 (three) working days after determination of the winning tend</w:t>
      </w:r>
      <w:r w:rsidR="00BD7415" w:rsidRPr="00CE640D">
        <w:rPr>
          <w:sz w:val="22"/>
          <w:szCs w:val="22"/>
          <w:lang w:val="en-GB"/>
        </w:rPr>
        <w:t xml:space="preserve">er, informing them about the decision on award of the Contract and specifying: </w:t>
      </w:r>
    </w:p>
    <w:p w14:paraId="6D8601E9" w14:textId="0375A78C" w:rsidR="001E5331" w:rsidRPr="00CE640D" w:rsidRDefault="00CD3D1E" w:rsidP="00F17E5D">
      <w:pPr>
        <w:tabs>
          <w:tab w:val="left" w:pos="1560"/>
        </w:tabs>
        <w:spacing w:before="120" w:after="120" w:line="240" w:lineRule="auto"/>
        <w:rPr>
          <w:sz w:val="22"/>
          <w:szCs w:val="22"/>
          <w:lang w:val="en-GB"/>
        </w:rPr>
      </w:pPr>
      <w:r w:rsidRPr="00CE640D">
        <w:rPr>
          <w:sz w:val="22"/>
          <w:szCs w:val="22"/>
          <w:lang w:val="en-GB"/>
        </w:rPr>
        <w:t>13.</w:t>
      </w:r>
      <w:r w:rsidR="00D632B0" w:rsidRPr="00CE640D">
        <w:rPr>
          <w:sz w:val="22"/>
          <w:szCs w:val="22"/>
          <w:lang w:val="en-GB"/>
        </w:rPr>
        <w:t>6</w:t>
      </w:r>
      <w:r w:rsidRPr="00CE640D">
        <w:rPr>
          <w:sz w:val="22"/>
          <w:szCs w:val="22"/>
          <w:lang w:val="en-GB"/>
        </w:rPr>
        <w:t xml:space="preserve">.1. </w:t>
      </w:r>
      <w:r w:rsidR="00BD7415" w:rsidRPr="00CE640D">
        <w:rPr>
          <w:sz w:val="22"/>
          <w:szCs w:val="22"/>
          <w:lang w:val="en-GB"/>
        </w:rPr>
        <w:t>the ranking of tenders, the winning tender, and the accurate deferral term for the conclusion of the Contract</w:t>
      </w:r>
      <w:r w:rsidR="00D0617A">
        <w:rPr>
          <w:sz w:val="22"/>
          <w:szCs w:val="22"/>
          <w:lang w:val="en-GB"/>
        </w:rPr>
        <w:t xml:space="preserve"> (where applicable);</w:t>
      </w:r>
    </w:p>
    <w:p w14:paraId="5C86A45E" w14:textId="0688CC77" w:rsidR="00790D1A" w:rsidRPr="00CE640D" w:rsidRDefault="00CD3D1E" w:rsidP="00F17E5D">
      <w:pPr>
        <w:tabs>
          <w:tab w:val="left" w:pos="1560"/>
        </w:tabs>
        <w:spacing w:before="120" w:after="120" w:line="240" w:lineRule="auto"/>
        <w:rPr>
          <w:sz w:val="22"/>
          <w:szCs w:val="22"/>
          <w:lang w:val="en-GB"/>
        </w:rPr>
      </w:pPr>
      <w:r w:rsidRPr="00CE640D">
        <w:rPr>
          <w:sz w:val="22"/>
          <w:szCs w:val="22"/>
          <w:lang w:val="en-GB"/>
        </w:rPr>
        <w:t>13.</w:t>
      </w:r>
      <w:r w:rsidR="00D632B0" w:rsidRPr="00CE640D">
        <w:rPr>
          <w:sz w:val="22"/>
          <w:szCs w:val="22"/>
          <w:lang w:val="en-GB"/>
        </w:rPr>
        <w:t>6</w:t>
      </w:r>
      <w:r w:rsidRPr="00CE640D">
        <w:rPr>
          <w:sz w:val="22"/>
          <w:szCs w:val="22"/>
          <w:lang w:val="en-GB"/>
        </w:rPr>
        <w:t xml:space="preserve">.2. </w:t>
      </w:r>
      <w:r w:rsidR="00BD7415" w:rsidRPr="00CE640D">
        <w:rPr>
          <w:sz w:val="22"/>
          <w:szCs w:val="22"/>
          <w:lang w:val="en-GB"/>
        </w:rPr>
        <w:t>the reasons for rejection – to the suppliers whose tenders were rejected</w:t>
      </w:r>
      <w:r w:rsidR="001E5331" w:rsidRPr="00CE640D">
        <w:rPr>
          <w:sz w:val="22"/>
          <w:szCs w:val="22"/>
          <w:lang w:val="en-GB"/>
        </w:rPr>
        <w:t>.</w:t>
      </w:r>
      <w:r w:rsidR="00A32AC8" w:rsidRPr="00CE640D">
        <w:rPr>
          <w:sz w:val="22"/>
          <w:szCs w:val="22"/>
          <w:lang w:val="en-GB"/>
        </w:rPr>
        <w:t xml:space="preserve"> </w:t>
      </w:r>
    </w:p>
    <w:p w14:paraId="345C9A8B" w14:textId="43C5E6CE" w:rsidR="00790D1A" w:rsidRPr="00CE640D" w:rsidRDefault="00CD3D1E" w:rsidP="00F17E5D">
      <w:pPr>
        <w:tabs>
          <w:tab w:val="left" w:pos="1560"/>
        </w:tabs>
        <w:spacing w:before="120" w:after="120" w:line="240" w:lineRule="auto"/>
        <w:rPr>
          <w:sz w:val="22"/>
          <w:szCs w:val="22"/>
          <w:lang w:val="en-GB"/>
        </w:rPr>
      </w:pPr>
      <w:r w:rsidRPr="00CE640D">
        <w:rPr>
          <w:sz w:val="22"/>
          <w:szCs w:val="22"/>
          <w:lang w:val="en-GB"/>
        </w:rPr>
        <w:t>13.</w:t>
      </w:r>
      <w:r w:rsidR="00D632B0" w:rsidRPr="00CE640D">
        <w:rPr>
          <w:sz w:val="22"/>
          <w:szCs w:val="22"/>
          <w:lang w:val="en-GB"/>
        </w:rPr>
        <w:t>7</w:t>
      </w:r>
      <w:r w:rsidRPr="00CE640D">
        <w:rPr>
          <w:sz w:val="22"/>
          <w:szCs w:val="22"/>
          <w:lang w:val="en-GB"/>
        </w:rPr>
        <w:t>.</w:t>
      </w:r>
      <w:r w:rsidR="00D0617A">
        <w:rPr>
          <w:sz w:val="22"/>
          <w:szCs w:val="22"/>
          <w:lang w:val="en-GB"/>
        </w:rPr>
        <w:t xml:space="preserve"> </w:t>
      </w:r>
      <w:r w:rsidR="00F676FE" w:rsidRPr="00CE640D">
        <w:rPr>
          <w:sz w:val="22"/>
          <w:szCs w:val="22"/>
          <w:lang w:val="en-GB"/>
        </w:rPr>
        <w:t xml:space="preserve">If a decision not to </w:t>
      </w:r>
      <w:r w:rsidR="00693FA4" w:rsidRPr="00CE640D">
        <w:rPr>
          <w:sz w:val="22"/>
          <w:szCs w:val="22"/>
          <w:lang w:val="en-GB"/>
        </w:rPr>
        <w:t>conclude</w:t>
      </w:r>
      <w:r w:rsidR="00F676FE" w:rsidRPr="00CE640D">
        <w:rPr>
          <w:sz w:val="22"/>
          <w:szCs w:val="22"/>
          <w:lang w:val="en-GB"/>
        </w:rPr>
        <w:t xml:space="preserve"> the Contract is taken, the said notice shall specify the reasons for such decision. </w:t>
      </w:r>
    </w:p>
    <w:p w14:paraId="5FA18BA7" w14:textId="5FB3CD1C" w:rsidR="00790D1A" w:rsidRPr="00CE640D" w:rsidRDefault="00CD3D1E" w:rsidP="00F17E5D">
      <w:pPr>
        <w:tabs>
          <w:tab w:val="left" w:pos="1560"/>
        </w:tabs>
        <w:spacing w:before="120" w:after="120" w:line="240" w:lineRule="auto"/>
        <w:rPr>
          <w:sz w:val="22"/>
          <w:szCs w:val="22"/>
          <w:lang w:val="en-GB"/>
        </w:rPr>
      </w:pPr>
      <w:r w:rsidRPr="00CE640D">
        <w:rPr>
          <w:sz w:val="22"/>
          <w:szCs w:val="22"/>
          <w:lang w:val="en-GB"/>
        </w:rPr>
        <w:t>13.</w:t>
      </w:r>
      <w:r w:rsidR="00D632B0" w:rsidRPr="00CE640D">
        <w:rPr>
          <w:sz w:val="22"/>
          <w:szCs w:val="22"/>
          <w:lang w:val="en-GB"/>
        </w:rPr>
        <w:t>8</w:t>
      </w:r>
      <w:r w:rsidRPr="00CE640D">
        <w:rPr>
          <w:sz w:val="22"/>
          <w:szCs w:val="22"/>
          <w:lang w:val="en-GB"/>
        </w:rPr>
        <w:t>.</w:t>
      </w:r>
      <w:r w:rsidR="00D0617A">
        <w:rPr>
          <w:sz w:val="22"/>
          <w:szCs w:val="22"/>
          <w:lang w:val="en-GB"/>
        </w:rPr>
        <w:t xml:space="preserve"> </w:t>
      </w:r>
      <w:r w:rsidR="00F676FE" w:rsidRPr="00CE640D">
        <w:rPr>
          <w:sz w:val="22"/>
          <w:szCs w:val="22"/>
          <w:lang w:val="en-GB"/>
        </w:rPr>
        <w:t xml:space="preserve">The supplier shall be informed about rejection of his tender and the reasons therefor via CVP </w:t>
      </w:r>
      <w:r w:rsidR="00693FA4">
        <w:rPr>
          <w:sz w:val="22"/>
          <w:szCs w:val="22"/>
          <w:lang w:val="en-GB"/>
        </w:rPr>
        <w:t>I</w:t>
      </w:r>
      <w:r w:rsidR="00F676FE" w:rsidRPr="00CE640D">
        <w:rPr>
          <w:sz w:val="22"/>
          <w:szCs w:val="22"/>
          <w:lang w:val="en-GB"/>
        </w:rPr>
        <w:t>S.</w:t>
      </w:r>
    </w:p>
    <w:p w14:paraId="39F3208C" w14:textId="60597726" w:rsidR="008C2FFF" w:rsidRPr="00CE640D" w:rsidRDefault="008C2FFF" w:rsidP="00F17E5D">
      <w:pPr>
        <w:tabs>
          <w:tab w:val="left" w:pos="1560"/>
        </w:tabs>
        <w:spacing w:before="120" w:after="120" w:line="240" w:lineRule="auto"/>
        <w:rPr>
          <w:sz w:val="22"/>
          <w:szCs w:val="22"/>
          <w:lang w:val="en-GB"/>
        </w:rPr>
      </w:pPr>
      <w:r w:rsidRPr="00CE640D">
        <w:rPr>
          <w:sz w:val="22"/>
          <w:szCs w:val="22"/>
          <w:lang w:val="en-GB"/>
        </w:rPr>
        <w:t xml:space="preserve">13.9. </w:t>
      </w:r>
      <w:r w:rsidR="00F676FE" w:rsidRPr="00CE640D">
        <w:rPr>
          <w:sz w:val="22"/>
          <w:szCs w:val="22"/>
          <w:lang w:val="en-GB"/>
        </w:rPr>
        <w:t xml:space="preserve">Interested tenderers may request the </w:t>
      </w:r>
      <w:r w:rsidR="00F676FE" w:rsidRPr="00CE640D">
        <w:rPr>
          <w:sz w:val="22"/>
          <w:szCs w:val="22"/>
          <w:lang w:val="en-GB"/>
        </w:rPr>
        <w:t>Contracting Authority</w:t>
      </w:r>
      <w:r w:rsidR="00F676FE" w:rsidRPr="00CE640D">
        <w:rPr>
          <w:sz w:val="22"/>
          <w:szCs w:val="22"/>
          <w:lang w:val="en-GB"/>
        </w:rPr>
        <w:t xml:space="preserve">, in the period from the date of notifying the decision on the winning tender to the tenderers until the end of the </w:t>
      </w:r>
      <w:r w:rsidR="00693FA4" w:rsidRPr="00CE640D">
        <w:rPr>
          <w:sz w:val="22"/>
          <w:szCs w:val="22"/>
          <w:lang w:val="en-GB"/>
        </w:rPr>
        <w:t>deferral</w:t>
      </w:r>
      <w:r w:rsidR="00F676FE" w:rsidRPr="00CE640D">
        <w:rPr>
          <w:sz w:val="22"/>
          <w:szCs w:val="22"/>
          <w:lang w:val="en-GB"/>
        </w:rPr>
        <w:t xml:space="preserve"> period, to present the winning tender (if </w:t>
      </w:r>
      <w:r w:rsidR="00693FA4" w:rsidRPr="00CE640D">
        <w:rPr>
          <w:sz w:val="22"/>
          <w:szCs w:val="22"/>
          <w:lang w:val="en-GB"/>
        </w:rPr>
        <w:t>it was</w:t>
      </w:r>
      <w:r w:rsidR="00F676FE" w:rsidRPr="00CE640D">
        <w:rPr>
          <w:sz w:val="22"/>
          <w:szCs w:val="22"/>
          <w:lang w:val="en-GB"/>
        </w:rPr>
        <w:t xml:space="preserve"> not presented together with the information referred to in p. 13.6 above). In such a case the term set in Article 102(1) of the LPP and the deferral term shall be extended for an additional period, the counting of which shall start from the date when the </w:t>
      </w:r>
      <w:r w:rsidR="00F676FE" w:rsidRPr="00CE640D">
        <w:rPr>
          <w:sz w:val="22"/>
          <w:szCs w:val="22"/>
          <w:lang w:val="en-GB"/>
        </w:rPr>
        <w:t>Contracting Authority</w:t>
      </w:r>
      <w:r w:rsidR="00F676FE" w:rsidRPr="00CE640D">
        <w:rPr>
          <w:sz w:val="22"/>
          <w:szCs w:val="22"/>
          <w:lang w:val="en-GB"/>
        </w:rPr>
        <w:t xml:space="preserve"> received the interested tenderer‘s request to present the winning tender and shall end on the date of provision of the winning tender to such tenderer. If the winning </w:t>
      </w:r>
      <w:r w:rsidR="00693FA4" w:rsidRPr="00CE640D">
        <w:rPr>
          <w:sz w:val="22"/>
          <w:szCs w:val="22"/>
          <w:lang w:val="en-GB"/>
        </w:rPr>
        <w:t>tender</w:t>
      </w:r>
      <w:r w:rsidR="00F676FE" w:rsidRPr="00CE640D">
        <w:rPr>
          <w:sz w:val="22"/>
          <w:szCs w:val="22"/>
          <w:lang w:val="en-GB"/>
        </w:rPr>
        <w:t xml:space="preserve"> is presented on the day of the </w:t>
      </w:r>
      <w:r w:rsidR="00693FA4" w:rsidRPr="00CE640D">
        <w:rPr>
          <w:sz w:val="22"/>
          <w:szCs w:val="22"/>
          <w:lang w:val="en-GB"/>
        </w:rPr>
        <w:t>request</w:t>
      </w:r>
      <w:r w:rsidR="00F676FE" w:rsidRPr="00CE640D">
        <w:rPr>
          <w:sz w:val="22"/>
          <w:szCs w:val="22"/>
          <w:lang w:val="en-GB"/>
        </w:rPr>
        <w:t xml:space="preserve">, </w:t>
      </w:r>
      <w:r w:rsidR="00F676FE" w:rsidRPr="00CE640D">
        <w:rPr>
          <w:sz w:val="22"/>
          <w:szCs w:val="22"/>
          <w:lang w:val="en-GB"/>
        </w:rPr>
        <w:t>the term set in Article 102(1) of the LPP and the deferral term shall be extended for</w:t>
      </w:r>
      <w:r w:rsidR="00F676FE" w:rsidRPr="00CE640D">
        <w:rPr>
          <w:sz w:val="22"/>
          <w:szCs w:val="22"/>
          <w:lang w:val="en-GB"/>
        </w:rPr>
        <w:t xml:space="preserve"> one business day.</w:t>
      </w:r>
    </w:p>
    <w:p w14:paraId="278125BF" w14:textId="77777777" w:rsidR="009A266C" w:rsidRPr="00CE640D" w:rsidRDefault="009A266C" w:rsidP="00F17E5D">
      <w:pPr>
        <w:tabs>
          <w:tab w:val="left" w:pos="1560"/>
        </w:tabs>
        <w:spacing w:before="120" w:after="120" w:line="240" w:lineRule="auto"/>
        <w:ind w:left="851"/>
        <w:rPr>
          <w:color w:val="000000" w:themeColor="text1"/>
          <w:sz w:val="22"/>
          <w:szCs w:val="22"/>
          <w:lang w:val="en-GB"/>
        </w:rPr>
      </w:pPr>
    </w:p>
    <w:p w14:paraId="5377789B" w14:textId="0660AA7B" w:rsidR="00790D1A" w:rsidRPr="00CE640D" w:rsidRDefault="00ED0411" w:rsidP="00076199">
      <w:pPr>
        <w:pStyle w:val="Heading2"/>
        <w:pBdr>
          <w:bottom w:val="single" w:sz="4" w:space="1" w:color="auto"/>
        </w:pBdr>
        <w:spacing w:before="0" w:beforeAutospacing="0" w:after="0" w:line="240" w:lineRule="auto"/>
        <w:ind w:firstLine="851"/>
        <w:jc w:val="center"/>
        <w:rPr>
          <w:sz w:val="24"/>
          <w:szCs w:val="24"/>
          <w:lang w:val="en-GB"/>
        </w:rPr>
      </w:pPr>
      <w:bookmarkStart w:id="263" w:name="_Toc194893968"/>
      <w:bookmarkStart w:id="264" w:name="_Toc194894062"/>
      <w:bookmarkStart w:id="265" w:name="_Toc207440935"/>
      <w:bookmarkStart w:id="266" w:name="_Toc207441026"/>
      <w:bookmarkStart w:id="267" w:name="_Toc207445286"/>
      <w:bookmarkStart w:id="268" w:name="_Toc207784996"/>
      <w:bookmarkStart w:id="269" w:name="_Toc207786391"/>
      <w:bookmarkStart w:id="270" w:name="_Toc207786486"/>
      <w:bookmarkStart w:id="271" w:name="_Toc208038807"/>
      <w:bookmarkStart w:id="272" w:name="_Toc208216428"/>
      <w:bookmarkStart w:id="273" w:name="_Toc208475821"/>
      <w:bookmarkStart w:id="274" w:name="_Toc208475914"/>
      <w:bookmarkStart w:id="275" w:name="_Toc229463698"/>
      <w:bookmarkStart w:id="276" w:name="_Toc229539993"/>
      <w:bookmarkStart w:id="277" w:name="_Toc230405748"/>
      <w:bookmarkStart w:id="278" w:name="_Toc230511551"/>
      <w:bookmarkStart w:id="279" w:name="_Toc231105200"/>
      <w:bookmarkStart w:id="280" w:name="_Toc237856358"/>
      <w:bookmarkStart w:id="281" w:name="_Toc237913587"/>
      <w:bookmarkStart w:id="282" w:name="_Toc237921927"/>
      <w:bookmarkStart w:id="283" w:name="_Toc237935845"/>
      <w:bookmarkStart w:id="284" w:name="_Toc238009928"/>
      <w:bookmarkStart w:id="285" w:name="_Toc238019881"/>
      <w:bookmarkStart w:id="286" w:name="_Toc238020049"/>
      <w:bookmarkStart w:id="287" w:name="_Toc252804726"/>
      <w:bookmarkStart w:id="288" w:name="_Toc252805097"/>
      <w:bookmarkStart w:id="289" w:name="_Toc259088345"/>
      <w:bookmarkStart w:id="290" w:name="_Toc259088427"/>
      <w:bookmarkStart w:id="291" w:name="_Toc262113183"/>
      <w:bookmarkStart w:id="292" w:name="_Toc366499774"/>
      <w:bookmarkStart w:id="293" w:name="_Toc129184555"/>
      <w:r w:rsidRPr="00CE640D">
        <w:rPr>
          <w:sz w:val="24"/>
          <w:szCs w:val="24"/>
          <w:lang w:val="en-GB"/>
        </w:rPr>
        <w:t xml:space="preserve">TERMINATION OF PROCUREMENT </w:t>
      </w:r>
      <w:r w:rsidR="00790D1A" w:rsidRPr="00CE640D">
        <w:rPr>
          <w:sz w:val="24"/>
          <w:szCs w:val="24"/>
          <w:lang w:val="en-GB"/>
        </w:rPr>
        <w:t>proced</w:t>
      </w:r>
      <w:r w:rsidRPr="00CE640D">
        <w:rPr>
          <w:sz w:val="24"/>
          <w:szCs w:val="24"/>
          <w:lang w:val="en-GB"/>
        </w:rPr>
        <w:t>URE</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295AC493" w14:textId="77777777" w:rsidR="00AD0A62" w:rsidRPr="00CE640D" w:rsidRDefault="00AD0A62" w:rsidP="00AB6EF1">
      <w:pPr>
        <w:spacing w:after="0" w:line="240" w:lineRule="auto"/>
        <w:rPr>
          <w:sz w:val="24"/>
          <w:szCs w:val="24"/>
          <w:lang w:val="en-GB"/>
        </w:rPr>
      </w:pPr>
    </w:p>
    <w:p w14:paraId="1A341552" w14:textId="281C0CF1" w:rsidR="00790D1A" w:rsidRPr="00CE640D" w:rsidRDefault="0025796C" w:rsidP="0025796C">
      <w:pPr>
        <w:tabs>
          <w:tab w:val="left" w:pos="1560"/>
        </w:tabs>
        <w:spacing w:after="0" w:line="240" w:lineRule="auto"/>
        <w:rPr>
          <w:sz w:val="22"/>
          <w:szCs w:val="22"/>
          <w:lang w:val="en-GB"/>
        </w:rPr>
      </w:pPr>
      <w:r w:rsidRPr="00CE640D">
        <w:rPr>
          <w:sz w:val="22"/>
          <w:szCs w:val="22"/>
          <w:lang w:val="en-GB"/>
        </w:rPr>
        <w:t>14.1.</w:t>
      </w:r>
      <w:r w:rsidR="00D0617A">
        <w:rPr>
          <w:sz w:val="22"/>
          <w:szCs w:val="22"/>
          <w:lang w:val="en-GB"/>
        </w:rPr>
        <w:t xml:space="preserve"> </w:t>
      </w:r>
      <w:r w:rsidR="0047754E" w:rsidRPr="00CE640D">
        <w:rPr>
          <w:sz w:val="22"/>
          <w:szCs w:val="22"/>
          <w:lang w:val="en-GB"/>
        </w:rPr>
        <w:t xml:space="preserve"> CPO LT shall have the right to terminate the procurement procedure at any time prior to the conclusion of the Contract if unforeseen circumstances arise or essential errors were made in the </w:t>
      </w:r>
      <w:r w:rsidR="0047754E" w:rsidRPr="00CE640D">
        <w:rPr>
          <w:sz w:val="22"/>
          <w:szCs w:val="22"/>
          <w:lang w:val="en-GB"/>
        </w:rPr>
        <w:t>procurement</w:t>
      </w:r>
      <w:r w:rsidR="0047754E" w:rsidRPr="00CE640D">
        <w:rPr>
          <w:sz w:val="22"/>
          <w:szCs w:val="22"/>
          <w:lang w:val="en-GB"/>
        </w:rPr>
        <w:t xml:space="preserve"> documents, due to which the </w:t>
      </w:r>
      <w:r w:rsidR="0047754E" w:rsidRPr="00CE640D">
        <w:rPr>
          <w:sz w:val="22"/>
          <w:szCs w:val="22"/>
          <w:lang w:val="en-GB"/>
        </w:rPr>
        <w:t>procurement</w:t>
      </w:r>
      <w:r w:rsidR="0047754E" w:rsidRPr="00CE640D">
        <w:rPr>
          <w:sz w:val="22"/>
          <w:szCs w:val="22"/>
          <w:lang w:val="en-GB"/>
        </w:rPr>
        <w:t xml:space="preserve"> becomes not purposeful or carrying out of the </w:t>
      </w:r>
      <w:r w:rsidR="0047754E" w:rsidRPr="00CE640D">
        <w:rPr>
          <w:sz w:val="22"/>
          <w:szCs w:val="22"/>
          <w:lang w:val="en-GB"/>
        </w:rPr>
        <w:t>procurement</w:t>
      </w:r>
      <w:r w:rsidR="0047754E" w:rsidRPr="00CE640D">
        <w:rPr>
          <w:sz w:val="22"/>
          <w:szCs w:val="22"/>
          <w:lang w:val="en-GB"/>
        </w:rPr>
        <w:t xml:space="preserve"> would result in the </w:t>
      </w:r>
      <w:r w:rsidR="0047754E" w:rsidRPr="00CE640D">
        <w:rPr>
          <w:sz w:val="22"/>
          <w:szCs w:val="22"/>
          <w:lang w:val="en-GB"/>
        </w:rPr>
        <w:t>Contracting Authority</w:t>
      </w:r>
      <w:r w:rsidR="0047754E" w:rsidRPr="00CE640D">
        <w:rPr>
          <w:sz w:val="22"/>
          <w:szCs w:val="22"/>
          <w:lang w:val="en-GB"/>
        </w:rPr>
        <w:t xml:space="preserve">‘s purchase of an object of procurement that the </w:t>
      </w:r>
      <w:r w:rsidR="0047754E" w:rsidRPr="00CE640D">
        <w:rPr>
          <w:sz w:val="22"/>
          <w:szCs w:val="22"/>
          <w:lang w:val="en-GB"/>
        </w:rPr>
        <w:t>Contracting Authority</w:t>
      </w:r>
      <w:r w:rsidR="0047754E" w:rsidRPr="00CE640D">
        <w:rPr>
          <w:sz w:val="22"/>
          <w:szCs w:val="22"/>
          <w:lang w:val="en-GB"/>
        </w:rPr>
        <w:t xml:space="preserve"> (Authorising Institution) does not need, and CPO LT shall be obliged to do so if the principles laid down in Article 17(1) of the LPP were violated and the situation cannot be rectified.</w:t>
      </w:r>
    </w:p>
    <w:p w14:paraId="3FD98829" w14:textId="77777777" w:rsidR="00400A99" w:rsidRPr="00CE640D" w:rsidRDefault="00400A99" w:rsidP="00400A99">
      <w:pPr>
        <w:tabs>
          <w:tab w:val="left" w:pos="1560"/>
        </w:tabs>
        <w:spacing w:after="0" w:line="240" w:lineRule="auto"/>
        <w:ind w:left="851"/>
        <w:rPr>
          <w:color w:val="000000" w:themeColor="text1"/>
          <w:sz w:val="24"/>
          <w:szCs w:val="24"/>
          <w:lang w:val="en-GB"/>
        </w:rPr>
      </w:pPr>
    </w:p>
    <w:p w14:paraId="59F06A71" w14:textId="54047FE7" w:rsidR="00790D1A" w:rsidRPr="00CE640D" w:rsidRDefault="00ED0411" w:rsidP="00076199">
      <w:pPr>
        <w:pStyle w:val="Heading2"/>
        <w:pBdr>
          <w:bottom w:val="single" w:sz="4" w:space="1" w:color="auto"/>
        </w:pBdr>
        <w:spacing w:before="0" w:beforeAutospacing="0" w:after="0" w:line="240" w:lineRule="auto"/>
        <w:ind w:firstLine="851"/>
        <w:jc w:val="center"/>
        <w:rPr>
          <w:color w:val="000000" w:themeColor="text1"/>
          <w:sz w:val="24"/>
          <w:szCs w:val="24"/>
          <w:lang w:val="en-GB"/>
        </w:rPr>
      </w:pPr>
      <w:bookmarkStart w:id="294" w:name="_Toc129184556"/>
      <w:r w:rsidRPr="00CE640D">
        <w:rPr>
          <w:color w:val="000000" w:themeColor="text1"/>
          <w:sz w:val="24"/>
          <w:szCs w:val="24"/>
          <w:lang w:val="en-GB"/>
        </w:rPr>
        <w:t>TERMS AND CONDITIONS OF CONTRACT</w:t>
      </w:r>
      <w:bookmarkEnd w:id="294"/>
    </w:p>
    <w:p w14:paraId="77306603" w14:textId="77777777" w:rsidR="00AD0A62" w:rsidRPr="00CE640D" w:rsidRDefault="00AD0A62" w:rsidP="00AB6EF1">
      <w:pPr>
        <w:spacing w:after="0" w:line="240" w:lineRule="auto"/>
        <w:rPr>
          <w:color w:val="7030A0"/>
          <w:sz w:val="24"/>
          <w:szCs w:val="24"/>
          <w:lang w:val="en-GB"/>
        </w:rPr>
      </w:pPr>
    </w:p>
    <w:p w14:paraId="16C66FB0" w14:textId="5F20C741" w:rsidR="00790D1A" w:rsidRPr="00CE640D" w:rsidRDefault="005F3272" w:rsidP="00F17E5D">
      <w:pPr>
        <w:tabs>
          <w:tab w:val="left" w:pos="1560"/>
        </w:tabs>
        <w:spacing w:before="120" w:after="120" w:line="240" w:lineRule="auto"/>
        <w:rPr>
          <w:sz w:val="22"/>
          <w:szCs w:val="22"/>
          <w:lang w:val="en-GB"/>
        </w:rPr>
      </w:pPr>
      <w:r w:rsidRPr="00CE640D">
        <w:rPr>
          <w:sz w:val="22"/>
          <w:szCs w:val="22"/>
          <w:lang w:val="en-GB"/>
        </w:rPr>
        <w:t xml:space="preserve">15.1. </w:t>
      </w:r>
      <w:r w:rsidR="00845872" w:rsidRPr="00CE640D">
        <w:rPr>
          <w:sz w:val="22"/>
          <w:szCs w:val="22"/>
          <w:lang w:val="en-GB"/>
        </w:rPr>
        <w:t xml:space="preserve">The </w:t>
      </w:r>
      <w:r w:rsidR="00845872" w:rsidRPr="00CE640D">
        <w:rPr>
          <w:sz w:val="22"/>
          <w:szCs w:val="22"/>
          <w:lang w:val="en-GB"/>
        </w:rPr>
        <w:t>Contracting Authority</w:t>
      </w:r>
      <w:r w:rsidR="00845872" w:rsidRPr="00CE640D">
        <w:rPr>
          <w:sz w:val="22"/>
          <w:szCs w:val="22"/>
          <w:lang w:val="en-GB"/>
        </w:rPr>
        <w:t xml:space="preserve"> shall conclude the Contract with the </w:t>
      </w:r>
      <w:r w:rsidR="00693FA4" w:rsidRPr="00CE640D">
        <w:rPr>
          <w:sz w:val="22"/>
          <w:szCs w:val="22"/>
          <w:lang w:val="en-GB"/>
        </w:rPr>
        <w:t>winning</w:t>
      </w:r>
      <w:r w:rsidR="00845872" w:rsidRPr="00CE640D">
        <w:rPr>
          <w:sz w:val="22"/>
          <w:szCs w:val="22"/>
          <w:lang w:val="en-GB"/>
        </w:rPr>
        <w:t xml:space="preserve"> supplier on the </w:t>
      </w:r>
      <w:r w:rsidR="00693FA4" w:rsidRPr="00CE640D">
        <w:rPr>
          <w:sz w:val="22"/>
          <w:szCs w:val="22"/>
          <w:lang w:val="en-GB"/>
        </w:rPr>
        <w:t>basis</w:t>
      </w:r>
      <w:r w:rsidR="00845872" w:rsidRPr="00CE640D">
        <w:rPr>
          <w:sz w:val="22"/>
          <w:szCs w:val="22"/>
          <w:lang w:val="en-GB"/>
        </w:rPr>
        <w:t xml:space="preserve"> of the Draft Contract </w:t>
      </w:r>
      <w:r w:rsidR="00B12E60" w:rsidRPr="00CE640D">
        <w:rPr>
          <w:sz w:val="22"/>
          <w:szCs w:val="22"/>
          <w:lang w:val="en-GB"/>
        </w:rPr>
        <w:t xml:space="preserve">included in the procurement documents. </w:t>
      </w:r>
    </w:p>
    <w:p w14:paraId="6AD3BA6A" w14:textId="6130851C" w:rsidR="00790D1A" w:rsidRPr="00CE640D" w:rsidRDefault="005F3272" w:rsidP="00F17E5D">
      <w:pPr>
        <w:tabs>
          <w:tab w:val="left" w:pos="1560"/>
        </w:tabs>
        <w:spacing w:before="120" w:after="120" w:line="240" w:lineRule="auto"/>
        <w:rPr>
          <w:sz w:val="22"/>
          <w:szCs w:val="22"/>
          <w:lang w:val="en-GB"/>
        </w:rPr>
      </w:pPr>
      <w:r w:rsidRPr="00CE640D">
        <w:rPr>
          <w:sz w:val="22"/>
          <w:szCs w:val="22"/>
          <w:lang w:val="en-GB"/>
        </w:rPr>
        <w:lastRenderedPageBreak/>
        <w:t>15.2.</w:t>
      </w:r>
      <w:bookmarkStart w:id="295" w:name="_Ref258842948"/>
      <w:r w:rsidR="00D0617A">
        <w:rPr>
          <w:sz w:val="22"/>
          <w:szCs w:val="22"/>
          <w:lang w:val="en-GB"/>
        </w:rPr>
        <w:t xml:space="preserve"> </w:t>
      </w:r>
      <w:r w:rsidR="00B12E60" w:rsidRPr="00CE640D">
        <w:rPr>
          <w:sz w:val="22"/>
          <w:szCs w:val="22"/>
          <w:lang w:val="en-GB"/>
        </w:rPr>
        <w:t xml:space="preserve">The </w:t>
      </w:r>
      <w:r w:rsidR="00B12E60" w:rsidRPr="00CE640D">
        <w:rPr>
          <w:sz w:val="22"/>
          <w:szCs w:val="22"/>
          <w:lang w:val="en-GB"/>
        </w:rPr>
        <w:t>Contrac</w:t>
      </w:r>
      <w:r w:rsidR="00B12E60" w:rsidRPr="00CE640D">
        <w:rPr>
          <w:sz w:val="22"/>
          <w:szCs w:val="22"/>
          <w:lang w:val="en-GB"/>
        </w:rPr>
        <w:t xml:space="preserve">t shall be concluded immediately but no earlier </w:t>
      </w:r>
      <w:r w:rsidR="00693FA4" w:rsidRPr="00CE640D">
        <w:rPr>
          <w:sz w:val="22"/>
          <w:szCs w:val="22"/>
          <w:lang w:val="en-GB"/>
        </w:rPr>
        <w:t>than</w:t>
      </w:r>
      <w:r w:rsidR="00B12E60" w:rsidRPr="00CE640D">
        <w:rPr>
          <w:sz w:val="22"/>
          <w:szCs w:val="22"/>
          <w:lang w:val="en-GB"/>
        </w:rPr>
        <w:t xml:space="preserve"> on expiry of the 10-day deferral period counted from the day of sending the notice of decision on the winning tender to the candidates and tenderers by CPO LT. This provision shall not apply if there is only one </w:t>
      </w:r>
      <w:r w:rsidR="00693FA4" w:rsidRPr="00CE640D">
        <w:rPr>
          <w:sz w:val="22"/>
          <w:szCs w:val="22"/>
          <w:lang w:val="en-GB"/>
        </w:rPr>
        <w:t>interested</w:t>
      </w:r>
      <w:r w:rsidR="00B12E60" w:rsidRPr="00CE640D">
        <w:rPr>
          <w:sz w:val="22"/>
          <w:szCs w:val="22"/>
          <w:lang w:val="en-GB"/>
        </w:rPr>
        <w:t xml:space="preserve"> tenderer with whom the </w:t>
      </w:r>
      <w:r w:rsidR="00B12E60" w:rsidRPr="00CE640D">
        <w:rPr>
          <w:sz w:val="22"/>
          <w:szCs w:val="22"/>
          <w:lang w:val="en-GB"/>
        </w:rPr>
        <w:t>Contract</w:t>
      </w:r>
      <w:r w:rsidR="00B12E60" w:rsidRPr="00CE640D">
        <w:rPr>
          <w:sz w:val="22"/>
          <w:szCs w:val="22"/>
          <w:lang w:val="en-GB"/>
        </w:rPr>
        <w:t xml:space="preserve"> is concluded, and there are no interested candidates. </w:t>
      </w:r>
    </w:p>
    <w:bookmarkEnd w:id="295"/>
    <w:p w14:paraId="3032305F" w14:textId="4ADD937B" w:rsidR="00790D1A" w:rsidRPr="00CE640D" w:rsidRDefault="005F3272" w:rsidP="00F17E5D">
      <w:pPr>
        <w:tabs>
          <w:tab w:val="left" w:pos="1560"/>
        </w:tabs>
        <w:spacing w:before="120" w:after="120" w:line="240" w:lineRule="auto"/>
        <w:rPr>
          <w:sz w:val="22"/>
          <w:szCs w:val="22"/>
          <w:lang w:val="en-GB"/>
        </w:rPr>
      </w:pPr>
      <w:r w:rsidRPr="00CE640D">
        <w:rPr>
          <w:sz w:val="22"/>
          <w:szCs w:val="22"/>
          <w:lang w:val="en-GB"/>
        </w:rPr>
        <w:t>15.3.</w:t>
      </w:r>
      <w:r w:rsidR="00D0617A">
        <w:rPr>
          <w:sz w:val="22"/>
          <w:szCs w:val="22"/>
          <w:lang w:val="en-GB"/>
        </w:rPr>
        <w:t xml:space="preserve"> </w:t>
      </w:r>
      <w:r w:rsidR="009C4D5A" w:rsidRPr="00CE640D">
        <w:rPr>
          <w:sz w:val="22"/>
          <w:szCs w:val="22"/>
          <w:lang w:val="en-GB"/>
        </w:rPr>
        <w:t xml:space="preserve">If the supplier whose tender has been recognised as the winning tender fails to sign and return the </w:t>
      </w:r>
      <w:r w:rsidR="009C4D5A" w:rsidRPr="00CE640D">
        <w:rPr>
          <w:sz w:val="22"/>
          <w:szCs w:val="22"/>
          <w:lang w:val="en-GB"/>
        </w:rPr>
        <w:t>Contract</w:t>
      </w:r>
      <w:r w:rsidR="009C4D5A" w:rsidRPr="00CE640D">
        <w:rPr>
          <w:sz w:val="22"/>
          <w:szCs w:val="22"/>
          <w:lang w:val="en-GB"/>
        </w:rPr>
        <w:t xml:space="preserve">, refuses in writing to conclude it or to conclude it on the terms and conditions set in the procurement documents, withdraws his tender after the procedure for familiarisation with tenders has started, it shall be deemed that such supplier has renounced the </w:t>
      </w:r>
      <w:r w:rsidR="009C4D5A" w:rsidRPr="00CE640D">
        <w:rPr>
          <w:sz w:val="22"/>
          <w:szCs w:val="22"/>
          <w:lang w:val="en-GB"/>
        </w:rPr>
        <w:t>Contract</w:t>
      </w:r>
      <w:r w:rsidR="009C4D5A" w:rsidRPr="00CE640D">
        <w:rPr>
          <w:sz w:val="22"/>
          <w:szCs w:val="22"/>
          <w:lang w:val="en-GB"/>
        </w:rPr>
        <w:t xml:space="preserve">. In such a case, or if the supplier has failed to provide the Performance Security (where applicable) within the time limit set by the </w:t>
      </w:r>
      <w:r w:rsidR="009C4D5A" w:rsidRPr="00CE640D">
        <w:rPr>
          <w:sz w:val="22"/>
          <w:szCs w:val="22"/>
          <w:lang w:val="en-GB"/>
        </w:rPr>
        <w:t>Contracting Authority</w:t>
      </w:r>
      <w:r w:rsidR="009C4D5A" w:rsidRPr="00CE640D">
        <w:rPr>
          <w:sz w:val="22"/>
          <w:szCs w:val="22"/>
          <w:lang w:val="en-GB"/>
        </w:rPr>
        <w:t xml:space="preserve">, or to fulfil other conditions set for the Contract‘s entering into effect as stipulated therein, the </w:t>
      </w:r>
      <w:r w:rsidR="009C4D5A" w:rsidRPr="00CE640D">
        <w:rPr>
          <w:sz w:val="22"/>
          <w:szCs w:val="22"/>
          <w:lang w:val="en-GB"/>
        </w:rPr>
        <w:t>Contracting Authority</w:t>
      </w:r>
      <w:r w:rsidR="009C4D5A" w:rsidRPr="00CE640D">
        <w:rPr>
          <w:sz w:val="22"/>
          <w:szCs w:val="22"/>
          <w:lang w:val="en-GB"/>
        </w:rPr>
        <w:t xml:space="preserve"> shall offer the </w:t>
      </w:r>
      <w:r w:rsidR="009C4D5A" w:rsidRPr="00CE640D">
        <w:rPr>
          <w:sz w:val="22"/>
          <w:szCs w:val="22"/>
          <w:lang w:val="en-GB"/>
        </w:rPr>
        <w:t>Contract</w:t>
      </w:r>
      <w:r w:rsidR="009C4D5A" w:rsidRPr="00CE640D">
        <w:rPr>
          <w:sz w:val="22"/>
          <w:szCs w:val="22"/>
          <w:lang w:val="en-GB"/>
        </w:rPr>
        <w:t xml:space="preserve"> to the supplier whose tender according to the ranking is first after the supplier that has renounced the </w:t>
      </w:r>
      <w:r w:rsidR="009C4D5A" w:rsidRPr="00CE640D">
        <w:rPr>
          <w:sz w:val="22"/>
          <w:szCs w:val="22"/>
          <w:lang w:val="en-GB"/>
        </w:rPr>
        <w:t>Contract</w:t>
      </w:r>
      <w:r w:rsidR="009C4D5A" w:rsidRPr="00CE640D">
        <w:rPr>
          <w:sz w:val="22"/>
          <w:szCs w:val="22"/>
          <w:lang w:val="en-GB"/>
        </w:rPr>
        <w:t xml:space="preserve"> or failed to submit the Performance Security or to fulfil other conditions for the entry into effect of the Contract, provided that Article 45(1) of the LPP is complied with.</w:t>
      </w:r>
    </w:p>
    <w:p w14:paraId="5CADF232" w14:textId="7C7F8F95" w:rsidR="002430AC" w:rsidRPr="00CE640D" w:rsidRDefault="002430AC" w:rsidP="00F17E5D">
      <w:pPr>
        <w:tabs>
          <w:tab w:val="left" w:pos="1560"/>
        </w:tabs>
        <w:spacing w:before="120" w:after="120" w:line="240" w:lineRule="auto"/>
        <w:rPr>
          <w:sz w:val="22"/>
          <w:szCs w:val="22"/>
          <w:lang w:val="en-GB"/>
        </w:rPr>
      </w:pPr>
      <w:r w:rsidRPr="00CE640D">
        <w:rPr>
          <w:sz w:val="22"/>
          <w:szCs w:val="22"/>
          <w:lang w:val="en-GB"/>
        </w:rPr>
        <w:t>15.4.</w:t>
      </w:r>
      <w:r w:rsidR="00C559D4" w:rsidRPr="00CE640D">
        <w:rPr>
          <w:rFonts w:eastAsia="Calibri"/>
          <w:sz w:val="22"/>
          <w:szCs w:val="22"/>
          <w:lang w:val="en-GB"/>
        </w:rPr>
        <w:t xml:space="preserve"> </w:t>
      </w:r>
      <w:r w:rsidR="001F2957" w:rsidRPr="00CE640D">
        <w:rPr>
          <w:rFonts w:eastAsia="Calibri"/>
          <w:sz w:val="22"/>
          <w:szCs w:val="22"/>
          <w:lang w:val="en-GB"/>
        </w:rPr>
        <w:t xml:space="preserve">While concluding the </w:t>
      </w:r>
      <w:r w:rsidR="001F2957" w:rsidRPr="00CE640D">
        <w:rPr>
          <w:sz w:val="22"/>
          <w:szCs w:val="22"/>
          <w:lang w:val="en-GB"/>
        </w:rPr>
        <w:t>Contract</w:t>
      </w:r>
      <w:r w:rsidR="001F2957" w:rsidRPr="00CE640D">
        <w:rPr>
          <w:sz w:val="22"/>
          <w:szCs w:val="22"/>
          <w:lang w:val="en-GB"/>
        </w:rPr>
        <w:t xml:space="preserve">, the tender price/costs quoted by the winning tender or other terms (in the event of an </w:t>
      </w:r>
      <w:r w:rsidR="00693FA4" w:rsidRPr="00CE640D">
        <w:rPr>
          <w:sz w:val="22"/>
          <w:szCs w:val="22"/>
          <w:lang w:val="en-GB"/>
        </w:rPr>
        <w:t>auction</w:t>
      </w:r>
      <w:r w:rsidR="001F2957" w:rsidRPr="00CE640D">
        <w:rPr>
          <w:sz w:val="22"/>
          <w:szCs w:val="22"/>
          <w:lang w:val="en-GB"/>
        </w:rPr>
        <w:t xml:space="preserve"> – the final auction bidding price or other terms) and the conditions of procurement laid </w:t>
      </w:r>
      <w:r w:rsidR="00693FA4" w:rsidRPr="00CE640D">
        <w:rPr>
          <w:sz w:val="22"/>
          <w:szCs w:val="22"/>
          <w:lang w:val="en-GB"/>
        </w:rPr>
        <w:t>down</w:t>
      </w:r>
      <w:r w:rsidR="001F2957" w:rsidRPr="00CE640D">
        <w:rPr>
          <w:sz w:val="22"/>
          <w:szCs w:val="22"/>
          <w:lang w:val="en-GB"/>
        </w:rPr>
        <w:t xml:space="preserve"> in the procurement documents shall not be changed. If the </w:t>
      </w:r>
      <w:r w:rsidR="001F2957" w:rsidRPr="00CE640D">
        <w:rPr>
          <w:sz w:val="22"/>
          <w:szCs w:val="22"/>
          <w:lang w:val="en-GB"/>
        </w:rPr>
        <w:t>Contracting Authority</w:t>
      </w:r>
      <w:r w:rsidR="001F2957" w:rsidRPr="00CE640D">
        <w:rPr>
          <w:sz w:val="22"/>
          <w:szCs w:val="22"/>
          <w:lang w:val="en-GB"/>
        </w:rPr>
        <w:t xml:space="preserve"> is liable to pay VAT on the procurement object to the state budget according to tax laws and regulations, the VAT included in the tender price/costs shall be deducted at conclusion of the </w:t>
      </w:r>
      <w:r w:rsidR="001F2957" w:rsidRPr="00CE640D">
        <w:rPr>
          <w:sz w:val="22"/>
          <w:szCs w:val="22"/>
          <w:lang w:val="en-GB"/>
        </w:rPr>
        <w:t>Contract</w:t>
      </w:r>
      <w:r w:rsidR="001F2957" w:rsidRPr="00CE640D">
        <w:rPr>
          <w:sz w:val="22"/>
          <w:szCs w:val="22"/>
          <w:lang w:val="en-GB"/>
        </w:rPr>
        <w:t xml:space="preserve">. If the price and/or costs are quoted in the tender in a currency other than euro, the </w:t>
      </w:r>
      <w:r w:rsidR="001F2957" w:rsidRPr="00CE640D">
        <w:rPr>
          <w:sz w:val="22"/>
          <w:szCs w:val="22"/>
          <w:lang w:val="en-GB"/>
        </w:rPr>
        <w:t>price and/or costs</w:t>
      </w:r>
      <w:r w:rsidR="001F2957" w:rsidRPr="00CE640D">
        <w:rPr>
          <w:sz w:val="22"/>
          <w:szCs w:val="22"/>
          <w:lang w:val="en-GB"/>
        </w:rPr>
        <w:t xml:space="preserve"> shall be specified in the Contract upon recalculation into euros </w:t>
      </w:r>
      <w:r w:rsidR="0050783B" w:rsidRPr="00CE640D">
        <w:rPr>
          <w:sz w:val="22"/>
          <w:szCs w:val="22"/>
          <w:lang w:val="en-GB"/>
        </w:rPr>
        <w:t>according to the indicative euro/foreign currency exchange rate published by the European Central Bank (ECB), and in cases where no such rates are published by the ECB – according to the indicative euro/foreign currency exchange rate set and published by the Bank of Lithuania as of the day of submission of tenders</w:t>
      </w:r>
      <w:r w:rsidR="0050783B" w:rsidRPr="00CE640D">
        <w:rPr>
          <w:sz w:val="22"/>
          <w:szCs w:val="22"/>
          <w:lang w:val="en-GB"/>
        </w:rPr>
        <w:t>.</w:t>
      </w:r>
    </w:p>
    <w:p w14:paraId="2ECB5321" w14:textId="14A085D7" w:rsidR="00D146FC" w:rsidRPr="00CE640D" w:rsidRDefault="005F3272" w:rsidP="00F17E5D">
      <w:pPr>
        <w:tabs>
          <w:tab w:val="left" w:pos="1560"/>
        </w:tabs>
        <w:spacing w:before="120" w:after="120" w:line="240" w:lineRule="auto"/>
        <w:rPr>
          <w:sz w:val="22"/>
          <w:szCs w:val="22"/>
          <w:lang w:val="en-GB"/>
        </w:rPr>
      </w:pPr>
      <w:r w:rsidRPr="00CE640D">
        <w:rPr>
          <w:sz w:val="22"/>
          <w:szCs w:val="22"/>
          <w:lang w:val="en-GB"/>
        </w:rPr>
        <w:t>15.</w:t>
      </w:r>
      <w:r w:rsidR="002430AC" w:rsidRPr="00CE640D">
        <w:rPr>
          <w:sz w:val="22"/>
          <w:szCs w:val="22"/>
          <w:lang w:val="en-GB"/>
        </w:rPr>
        <w:t>5</w:t>
      </w:r>
      <w:r w:rsidRPr="00CE640D">
        <w:rPr>
          <w:sz w:val="22"/>
          <w:szCs w:val="22"/>
          <w:lang w:val="en-GB"/>
        </w:rPr>
        <w:t>.</w:t>
      </w:r>
      <w:r w:rsidR="00CE640D" w:rsidRPr="00CE640D">
        <w:rPr>
          <w:sz w:val="22"/>
          <w:szCs w:val="22"/>
          <w:lang w:val="en-GB"/>
        </w:rPr>
        <w:t xml:space="preserve"> </w:t>
      </w:r>
      <w:r w:rsidR="0050783B" w:rsidRPr="00CE640D">
        <w:rPr>
          <w:sz w:val="22"/>
          <w:szCs w:val="22"/>
          <w:lang w:val="en-GB"/>
        </w:rPr>
        <w:t xml:space="preserve">The </w:t>
      </w:r>
      <w:r w:rsidR="0050783B" w:rsidRPr="00CE640D">
        <w:rPr>
          <w:sz w:val="22"/>
          <w:szCs w:val="22"/>
          <w:lang w:val="en-GB"/>
        </w:rPr>
        <w:t>Contracting Authority</w:t>
      </w:r>
      <w:r w:rsidR="0050783B" w:rsidRPr="00CE640D">
        <w:rPr>
          <w:sz w:val="22"/>
          <w:szCs w:val="22"/>
          <w:lang w:val="en-GB"/>
        </w:rPr>
        <w:t xml:space="preserve"> may decide not </w:t>
      </w:r>
      <w:r w:rsidR="00D0617A">
        <w:rPr>
          <w:sz w:val="22"/>
          <w:szCs w:val="22"/>
          <w:lang w:val="en-GB"/>
        </w:rPr>
        <w:t xml:space="preserve">to </w:t>
      </w:r>
      <w:r w:rsidR="0050783B" w:rsidRPr="00CE640D">
        <w:rPr>
          <w:sz w:val="22"/>
          <w:szCs w:val="22"/>
          <w:lang w:val="en-GB"/>
        </w:rPr>
        <w:t xml:space="preserve">conclude the </w:t>
      </w:r>
      <w:r w:rsidR="0050783B" w:rsidRPr="00CE640D">
        <w:rPr>
          <w:sz w:val="22"/>
          <w:szCs w:val="22"/>
          <w:lang w:val="en-GB"/>
        </w:rPr>
        <w:t>Contract</w:t>
      </w:r>
      <w:r w:rsidR="0050783B" w:rsidRPr="00CE640D">
        <w:rPr>
          <w:sz w:val="22"/>
          <w:szCs w:val="22"/>
          <w:lang w:val="en-GB"/>
        </w:rPr>
        <w:t xml:space="preserve"> with the supplier that has submitted the most economically advantageous tender</w:t>
      </w:r>
      <w:r w:rsidR="00CE640D">
        <w:rPr>
          <w:sz w:val="22"/>
          <w:szCs w:val="22"/>
          <w:lang w:val="en-GB"/>
        </w:rPr>
        <w:t xml:space="preserve"> </w:t>
      </w:r>
      <w:r w:rsidR="0050783B" w:rsidRPr="00CE640D">
        <w:rPr>
          <w:sz w:val="22"/>
          <w:szCs w:val="22"/>
          <w:lang w:val="en-GB"/>
        </w:rPr>
        <w:t xml:space="preserve">if it transpires that the tender does not meet the environmental protection and social and labour law commitments referred to in Article 17(2)(2) of the LPP. </w:t>
      </w:r>
    </w:p>
    <w:p w14:paraId="17F48901" w14:textId="77777777" w:rsidR="003E5464" w:rsidRPr="00CE640D" w:rsidRDefault="003E5464" w:rsidP="00F17E5D">
      <w:pPr>
        <w:tabs>
          <w:tab w:val="left" w:pos="1560"/>
        </w:tabs>
        <w:spacing w:before="120" w:after="120" w:line="240" w:lineRule="auto"/>
        <w:rPr>
          <w:sz w:val="22"/>
          <w:szCs w:val="22"/>
          <w:lang w:val="en-GB"/>
        </w:rPr>
      </w:pPr>
    </w:p>
    <w:p w14:paraId="478B64DA" w14:textId="54FC99CE" w:rsidR="00790D1A" w:rsidRPr="00CE640D" w:rsidRDefault="00BA6B41" w:rsidP="00076199">
      <w:pPr>
        <w:pStyle w:val="Heading2"/>
        <w:pBdr>
          <w:bottom w:val="single" w:sz="4" w:space="1" w:color="auto"/>
        </w:pBdr>
        <w:spacing w:before="0" w:beforeAutospacing="0" w:after="0" w:line="240" w:lineRule="auto"/>
        <w:ind w:firstLine="851"/>
        <w:jc w:val="center"/>
        <w:rPr>
          <w:sz w:val="24"/>
          <w:szCs w:val="24"/>
          <w:lang w:val="en-GB"/>
        </w:rPr>
      </w:pPr>
      <w:bookmarkStart w:id="296" w:name="_Hlt209863692"/>
      <w:bookmarkStart w:id="297" w:name="_Toc129184557"/>
      <w:bookmarkEnd w:id="296"/>
      <w:r w:rsidRPr="00CE640D">
        <w:rPr>
          <w:sz w:val="24"/>
          <w:szCs w:val="24"/>
          <w:lang w:val="en-GB"/>
        </w:rPr>
        <w:t>RESOLUTION</w:t>
      </w:r>
      <w:r w:rsidR="00ED0411" w:rsidRPr="00CE640D">
        <w:rPr>
          <w:sz w:val="24"/>
          <w:szCs w:val="24"/>
          <w:lang w:val="en-GB"/>
        </w:rPr>
        <w:t xml:space="preserve"> OF DISPUTES</w:t>
      </w:r>
      <w:bookmarkEnd w:id="297"/>
    </w:p>
    <w:p w14:paraId="49A8D24A" w14:textId="77777777" w:rsidR="00AD0A62" w:rsidRPr="00CE640D" w:rsidRDefault="00AD0A62" w:rsidP="00AB6EF1">
      <w:pPr>
        <w:spacing w:after="0" w:line="240" w:lineRule="auto"/>
        <w:rPr>
          <w:sz w:val="24"/>
          <w:szCs w:val="24"/>
          <w:lang w:val="en-GB"/>
        </w:rPr>
      </w:pPr>
    </w:p>
    <w:p w14:paraId="6C984B94" w14:textId="21EF08A1" w:rsidR="00790D1A" w:rsidRPr="00CE640D" w:rsidRDefault="005D71FA" w:rsidP="00F17E5D">
      <w:pPr>
        <w:tabs>
          <w:tab w:val="left" w:pos="1560"/>
        </w:tabs>
        <w:spacing w:before="120" w:after="120" w:line="240" w:lineRule="auto"/>
        <w:rPr>
          <w:sz w:val="22"/>
          <w:szCs w:val="22"/>
          <w:lang w:val="en-GB"/>
        </w:rPr>
      </w:pPr>
      <w:r w:rsidRPr="00CE640D">
        <w:rPr>
          <w:sz w:val="22"/>
          <w:szCs w:val="22"/>
          <w:lang w:val="en-GB"/>
        </w:rPr>
        <w:t>16.1.</w:t>
      </w:r>
      <w:r w:rsidR="00CE640D" w:rsidRPr="00CE640D">
        <w:rPr>
          <w:sz w:val="22"/>
          <w:szCs w:val="22"/>
          <w:lang w:val="en-GB"/>
        </w:rPr>
        <w:t xml:space="preserve"> </w:t>
      </w:r>
      <w:r w:rsidR="009A3DA9" w:rsidRPr="00CE640D">
        <w:rPr>
          <w:sz w:val="22"/>
          <w:szCs w:val="22"/>
          <w:lang w:val="en-GB"/>
        </w:rPr>
        <w:t xml:space="preserve">Any supplier who believes that </w:t>
      </w:r>
      <w:r w:rsidR="009A3DA9" w:rsidRPr="00CE640D">
        <w:rPr>
          <w:sz w:val="22"/>
          <w:szCs w:val="22"/>
          <w:lang w:val="en-GB"/>
        </w:rPr>
        <w:t>CPO LT</w:t>
      </w:r>
      <w:r w:rsidR="009A3DA9" w:rsidRPr="00CE640D">
        <w:rPr>
          <w:sz w:val="22"/>
          <w:szCs w:val="22"/>
          <w:lang w:val="en-GB"/>
        </w:rPr>
        <w:t xml:space="preserve"> has failed to comply with the LPP and thus has violated or will violate his legitimate interests shall have the right to make a claim to </w:t>
      </w:r>
      <w:r w:rsidR="009A3DA9" w:rsidRPr="00CE640D">
        <w:rPr>
          <w:sz w:val="22"/>
          <w:szCs w:val="22"/>
          <w:lang w:val="en-GB"/>
        </w:rPr>
        <w:t>CPO LT</w:t>
      </w:r>
      <w:r w:rsidR="009A3DA9" w:rsidRPr="00CE640D">
        <w:rPr>
          <w:sz w:val="22"/>
          <w:szCs w:val="22"/>
          <w:lang w:val="en-GB"/>
        </w:rPr>
        <w:t xml:space="preserve">, prior to conclusion of the Contract, concerning actions or decisions of </w:t>
      </w:r>
      <w:r w:rsidR="009A3DA9" w:rsidRPr="00CE640D">
        <w:rPr>
          <w:sz w:val="22"/>
          <w:szCs w:val="22"/>
          <w:lang w:val="en-GB"/>
        </w:rPr>
        <w:t>CPO LT</w:t>
      </w:r>
      <w:r w:rsidR="009A3DA9" w:rsidRPr="00CE640D">
        <w:rPr>
          <w:sz w:val="22"/>
          <w:szCs w:val="22"/>
          <w:lang w:val="en-GB"/>
        </w:rPr>
        <w:t xml:space="preserve">. The claim shall be submitted </w:t>
      </w:r>
      <w:r w:rsidR="00693FA4" w:rsidRPr="00CE640D">
        <w:rPr>
          <w:sz w:val="22"/>
          <w:szCs w:val="22"/>
          <w:lang w:val="en-GB"/>
        </w:rPr>
        <w:t>electronically</w:t>
      </w:r>
      <w:r w:rsidR="009A3DA9" w:rsidRPr="00CE640D">
        <w:rPr>
          <w:sz w:val="22"/>
          <w:szCs w:val="22"/>
          <w:lang w:val="en-GB"/>
        </w:rPr>
        <w:t>. A dispute resolution procedure is set out in Section VII of the LPP.</w:t>
      </w:r>
    </w:p>
    <w:p w14:paraId="7024AA3E" w14:textId="20C20D8D" w:rsidR="00B206A1" w:rsidRPr="00CE640D" w:rsidRDefault="005D71FA" w:rsidP="00F17E5D">
      <w:pPr>
        <w:tabs>
          <w:tab w:val="left" w:pos="1560"/>
        </w:tabs>
        <w:spacing w:before="120" w:after="120" w:line="240" w:lineRule="auto"/>
        <w:rPr>
          <w:sz w:val="22"/>
          <w:szCs w:val="22"/>
          <w:lang w:val="en-GB"/>
        </w:rPr>
      </w:pPr>
      <w:r w:rsidRPr="00CE640D">
        <w:rPr>
          <w:sz w:val="22"/>
          <w:szCs w:val="22"/>
          <w:lang w:val="en-GB"/>
        </w:rPr>
        <w:t xml:space="preserve">16.2. </w:t>
      </w:r>
      <w:r w:rsidR="00790D1A" w:rsidRPr="00CE640D">
        <w:rPr>
          <w:sz w:val="22"/>
          <w:szCs w:val="22"/>
          <w:lang w:val="en-GB"/>
        </w:rPr>
        <w:t xml:space="preserve">CPO LT </w:t>
      </w:r>
      <w:r w:rsidR="009A3DA9" w:rsidRPr="00CE640D">
        <w:rPr>
          <w:sz w:val="22"/>
          <w:szCs w:val="22"/>
          <w:lang w:val="en-GB"/>
        </w:rPr>
        <w:t xml:space="preserve">shall only consider the claims of suppliers that are received prior to the date of conclusion of the Contract and are submitted within the time limits set in Article </w:t>
      </w:r>
      <w:r w:rsidR="00C96EFB" w:rsidRPr="00CE640D">
        <w:rPr>
          <w:sz w:val="22"/>
          <w:szCs w:val="22"/>
          <w:lang w:val="en-GB"/>
        </w:rPr>
        <w:t>102</w:t>
      </w:r>
      <w:r w:rsidR="009A3DA9" w:rsidRPr="00CE640D">
        <w:rPr>
          <w:sz w:val="22"/>
          <w:szCs w:val="22"/>
          <w:lang w:val="en-GB"/>
        </w:rPr>
        <w:t>(1) of the LPP</w:t>
      </w:r>
      <w:r w:rsidR="00790D1A" w:rsidRPr="00CE640D">
        <w:rPr>
          <w:sz w:val="22"/>
          <w:szCs w:val="22"/>
          <w:lang w:val="en-GB"/>
        </w:rPr>
        <w:t xml:space="preserve">. </w:t>
      </w:r>
    </w:p>
    <w:p w14:paraId="1BDA2958" w14:textId="77777777" w:rsidR="00FB4F48" w:rsidRPr="00CE640D" w:rsidRDefault="00FB4F48" w:rsidP="00DA19A3">
      <w:pPr>
        <w:tabs>
          <w:tab w:val="left" w:pos="1560"/>
        </w:tabs>
        <w:spacing w:after="0" w:line="240" w:lineRule="auto"/>
        <w:rPr>
          <w:sz w:val="22"/>
          <w:szCs w:val="22"/>
          <w:lang w:val="en-GB"/>
        </w:rPr>
      </w:pPr>
    </w:p>
    <w:p w14:paraId="42FC5956" w14:textId="450F41C9" w:rsidR="002F14E2" w:rsidRPr="00CE640D" w:rsidRDefault="00B57C5A" w:rsidP="00076199">
      <w:pPr>
        <w:spacing w:after="160" w:line="259" w:lineRule="auto"/>
        <w:jc w:val="center"/>
        <w:rPr>
          <w:sz w:val="24"/>
          <w:szCs w:val="24"/>
          <w:lang w:val="en-GB"/>
        </w:rPr>
      </w:pPr>
      <w:r w:rsidRPr="00CE640D">
        <w:rPr>
          <w:sz w:val="24"/>
          <w:szCs w:val="24"/>
          <w:lang w:val="en-GB"/>
        </w:rPr>
        <w:t>__________________</w:t>
      </w:r>
    </w:p>
    <w:sectPr w:rsidR="002F14E2" w:rsidRPr="00CE640D" w:rsidSect="004A7006">
      <w:headerReference w:type="even" r:id="rId23"/>
      <w:pgSz w:w="11906" w:h="16838"/>
      <w:pgMar w:top="990" w:right="567" w:bottom="990"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84F23" w14:textId="77777777" w:rsidR="00502C45" w:rsidRDefault="00502C45" w:rsidP="002750A8">
      <w:pPr>
        <w:spacing w:after="0" w:line="240" w:lineRule="auto"/>
      </w:pPr>
      <w:r>
        <w:separator/>
      </w:r>
    </w:p>
    <w:p w14:paraId="29A0E974" w14:textId="77777777" w:rsidR="00502C45" w:rsidRDefault="00502C45"/>
    <w:p w14:paraId="1D28C4CF" w14:textId="77777777" w:rsidR="00502C45" w:rsidRDefault="00502C45" w:rsidP="00A73669">
      <w:pPr>
        <w:numPr>
          <w:ilvl w:val="1"/>
          <w:numId w:val="2"/>
        </w:numPr>
      </w:pPr>
    </w:p>
    <w:p w14:paraId="4012FF7B" w14:textId="77777777" w:rsidR="00502C45" w:rsidRDefault="00502C45" w:rsidP="00A73669">
      <w:pPr>
        <w:numPr>
          <w:ilvl w:val="1"/>
          <w:numId w:val="2"/>
        </w:numPr>
      </w:pPr>
    </w:p>
    <w:p w14:paraId="33DFFA0F" w14:textId="77777777" w:rsidR="00502C45" w:rsidRDefault="00502C45" w:rsidP="00A73669">
      <w:pPr>
        <w:numPr>
          <w:ilvl w:val="1"/>
          <w:numId w:val="2"/>
        </w:numPr>
      </w:pPr>
    </w:p>
    <w:p w14:paraId="3288EC43" w14:textId="77777777" w:rsidR="00502C45" w:rsidRDefault="00502C45" w:rsidP="00A73669">
      <w:pPr>
        <w:numPr>
          <w:ilvl w:val="1"/>
          <w:numId w:val="2"/>
        </w:numPr>
      </w:pPr>
    </w:p>
    <w:p w14:paraId="49DCA5E0" w14:textId="77777777" w:rsidR="00502C45" w:rsidRDefault="00502C45" w:rsidP="00DF1B39">
      <w:pPr>
        <w:pStyle w:val="ListParagraph"/>
        <w:numPr>
          <w:ilvl w:val="1"/>
          <w:numId w:val="2"/>
        </w:numPr>
      </w:pPr>
    </w:p>
    <w:p w14:paraId="30D44C8E" w14:textId="77777777" w:rsidR="00502C45" w:rsidRDefault="00502C45" w:rsidP="00DF1B39">
      <w:pPr>
        <w:pStyle w:val="ListParagraph"/>
        <w:numPr>
          <w:ilvl w:val="1"/>
          <w:numId w:val="2"/>
        </w:numPr>
      </w:pPr>
    </w:p>
    <w:p w14:paraId="5B89B6AE" w14:textId="77777777" w:rsidR="00502C45" w:rsidRDefault="00502C45" w:rsidP="003226C0">
      <w:pPr>
        <w:pStyle w:val="ListParagraph"/>
        <w:numPr>
          <w:ilvl w:val="1"/>
          <w:numId w:val="2"/>
        </w:numPr>
      </w:pPr>
    </w:p>
    <w:p w14:paraId="4D321BE9" w14:textId="77777777" w:rsidR="00502C45" w:rsidRDefault="00502C45" w:rsidP="003226C0">
      <w:pPr>
        <w:pStyle w:val="ListParagraph"/>
        <w:numPr>
          <w:ilvl w:val="1"/>
          <w:numId w:val="2"/>
        </w:numPr>
      </w:pPr>
    </w:p>
    <w:p w14:paraId="1665864D" w14:textId="77777777" w:rsidR="00502C45" w:rsidRDefault="00502C45" w:rsidP="003226C0">
      <w:pPr>
        <w:pStyle w:val="ListParagraph"/>
        <w:numPr>
          <w:ilvl w:val="1"/>
          <w:numId w:val="2"/>
        </w:numPr>
      </w:pPr>
    </w:p>
    <w:p w14:paraId="4FDDE47B" w14:textId="77777777" w:rsidR="00502C45" w:rsidRDefault="00502C45" w:rsidP="003226C0">
      <w:pPr>
        <w:pStyle w:val="ListParagraph"/>
        <w:numPr>
          <w:ilvl w:val="1"/>
          <w:numId w:val="2"/>
        </w:numPr>
      </w:pPr>
    </w:p>
    <w:p w14:paraId="0E93187B" w14:textId="77777777" w:rsidR="00502C45" w:rsidRDefault="00502C45" w:rsidP="003226C0">
      <w:pPr>
        <w:pStyle w:val="ListParagraph"/>
        <w:numPr>
          <w:ilvl w:val="1"/>
          <w:numId w:val="2"/>
        </w:numPr>
      </w:pPr>
    </w:p>
    <w:p w14:paraId="3C1ED956" w14:textId="77777777" w:rsidR="00502C45" w:rsidRDefault="00502C45" w:rsidP="003226C0">
      <w:pPr>
        <w:pStyle w:val="ListParagraph"/>
        <w:numPr>
          <w:ilvl w:val="1"/>
          <w:numId w:val="2"/>
        </w:numPr>
      </w:pPr>
    </w:p>
    <w:p w14:paraId="068489FE" w14:textId="77777777" w:rsidR="00502C45" w:rsidRDefault="00502C45" w:rsidP="00DF63D9">
      <w:pPr>
        <w:pStyle w:val="ListParagraph"/>
        <w:numPr>
          <w:ilvl w:val="1"/>
          <w:numId w:val="2"/>
        </w:numPr>
      </w:pPr>
    </w:p>
    <w:p w14:paraId="25AE8F45" w14:textId="77777777" w:rsidR="00502C45" w:rsidRDefault="00502C45" w:rsidP="00DF63D9">
      <w:pPr>
        <w:pStyle w:val="ListParagraph"/>
        <w:numPr>
          <w:ilvl w:val="1"/>
          <w:numId w:val="2"/>
        </w:numPr>
      </w:pPr>
    </w:p>
    <w:p w14:paraId="34BB142C" w14:textId="77777777" w:rsidR="00502C45" w:rsidRDefault="00502C45" w:rsidP="00AD0A62">
      <w:pPr>
        <w:pStyle w:val="ListParagraph"/>
        <w:numPr>
          <w:ilvl w:val="1"/>
          <w:numId w:val="2"/>
        </w:numPr>
      </w:pPr>
    </w:p>
    <w:p w14:paraId="0801A81E" w14:textId="77777777" w:rsidR="00502C45" w:rsidRDefault="00502C45" w:rsidP="00AD0A62">
      <w:pPr>
        <w:pStyle w:val="ListParagraph"/>
        <w:numPr>
          <w:ilvl w:val="1"/>
          <w:numId w:val="2"/>
        </w:numPr>
      </w:pPr>
    </w:p>
    <w:p w14:paraId="429B28FE" w14:textId="77777777" w:rsidR="00502C45" w:rsidRDefault="00502C45" w:rsidP="00DD22C1">
      <w:pPr>
        <w:pStyle w:val="ListParagraph"/>
        <w:numPr>
          <w:ilvl w:val="1"/>
          <w:numId w:val="2"/>
        </w:numPr>
      </w:pPr>
    </w:p>
    <w:p w14:paraId="5580648D" w14:textId="77777777" w:rsidR="00502C45" w:rsidRDefault="00502C45" w:rsidP="006D33CE">
      <w:pPr>
        <w:numPr>
          <w:ilvl w:val="1"/>
          <w:numId w:val="2"/>
        </w:numPr>
      </w:pPr>
    </w:p>
    <w:p w14:paraId="399E4B9E" w14:textId="77777777" w:rsidR="00502C45" w:rsidRDefault="00502C45" w:rsidP="006D33CE">
      <w:pPr>
        <w:numPr>
          <w:ilvl w:val="1"/>
          <w:numId w:val="2"/>
        </w:numPr>
      </w:pPr>
    </w:p>
    <w:p w14:paraId="08C7B070" w14:textId="77777777" w:rsidR="00502C45" w:rsidRDefault="00502C45" w:rsidP="006D33CE">
      <w:pPr>
        <w:numPr>
          <w:ilvl w:val="1"/>
          <w:numId w:val="2"/>
        </w:numPr>
      </w:pPr>
    </w:p>
    <w:p w14:paraId="6FC86977" w14:textId="77777777" w:rsidR="00502C45" w:rsidRDefault="00502C45" w:rsidP="006D33CE">
      <w:pPr>
        <w:numPr>
          <w:ilvl w:val="1"/>
          <w:numId w:val="2"/>
        </w:numPr>
      </w:pPr>
    </w:p>
    <w:p w14:paraId="7682DD95" w14:textId="77777777" w:rsidR="00502C45" w:rsidRDefault="00502C45" w:rsidP="006D33CE">
      <w:pPr>
        <w:numPr>
          <w:ilvl w:val="1"/>
          <w:numId w:val="2"/>
        </w:numPr>
      </w:pPr>
    </w:p>
    <w:p w14:paraId="157B97F0" w14:textId="77777777" w:rsidR="00502C45" w:rsidRDefault="00502C45" w:rsidP="002E6174">
      <w:pPr>
        <w:numPr>
          <w:ilvl w:val="1"/>
          <w:numId w:val="2"/>
        </w:numPr>
      </w:pPr>
    </w:p>
    <w:p w14:paraId="4180A0F0" w14:textId="77777777" w:rsidR="00502C45" w:rsidRDefault="00502C45" w:rsidP="00CF2EB4">
      <w:pPr>
        <w:pStyle w:val="ListParagraph"/>
        <w:numPr>
          <w:ilvl w:val="1"/>
          <w:numId w:val="2"/>
        </w:numPr>
      </w:pPr>
    </w:p>
    <w:p w14:paraId="7EAAED5A" w14:textId="77777777" w:rsidR="00502C45" w:rsidRDefault="00502C45" w:rsidP="00CF2EB4">
      <w:pPr>
        <w:pStyle w:val="ListParagraph"/>
        <w:numPr>
          <w:ilvl w:val="1"/>
          <w:numId w:val="2"/>
        </w:numPr>
      </w:pPr>
    </w:p>
    <w:p w14:paraId="7E60918C" w14:textId="77777777" w:rsidR="00502C45" w:rsidRDefault="00502C45" w:rsidP="002B2E54">
      <w:pPr>
        <w:pStyle w:val="ListParagraph"/>
        <w:numPr>
          <w:ilvl w:val="1"/>
          <w:numId w:val="2"/>
        </w:numPr>
      </w:pPr>
    </w:p>
    <w:p w14:paraId="59BCB1CD" w14:textId="77777777" w:rsidR="00502C45" w:rsidRDefault="00502C45" w:rsidP="008B24A4">
      <w:pPr>
        <w:pStyle w:val="ListParagraph"/>
        <w:numPr>
          <w:ilvl w:val="1"/>
          <w:numId w:val="2"/>
        </w:numPr>
      </w:pPr>
    </w:p>
    <w:p w14:paraId="36FDEEBF" w14:textId="77777777" w:rsidR="00502C45" w:rsidRDefault="00502C45" w:rsidP="009D60C5">
      <w:pPr>
        <w:numPr>
          <w:ilvl w:val="1"/>
          <w:numId w:val="2"/>
        </w:numPr>
      </w:pPr>
    </w:p>
    <w:p w14:paraId="46BCF718" w14:textId="77777777" w:rsidR="00502C45" w:rsidRDefault="00502C45" w:rsidP="009D60C5">
      <w:pPr>
        <w:numPr>
          <w:ilvl w:val="1"/>
          <w:numId w:val="2"/>
        </w:numPr>
      </w:pPr>
    </w:p>
    <w:p w14:paraId="5A602829" w14:textId="77777777" w:rsidR="00502C45" w:rsidRDefault="00502C45" w:rsidP="009D60C5">
      <w:pPr>
        <w:numPr>
          <w:ilvl w:val="1"/>
          <w:numId w:val="2"/>
        </w:numPr>
      </w:pPr>
    </w:p>
    <w:p w14:paraId="35F1A1EF" w14:textId="77777777" w:rsidR="00502C45" w:rsidRDefault="00502C45" w:rsidP="008255C2">
      <w:pPr>
        <w:numPr>
          <w:ilvl w:val="1"/>
          <w:numId w:val="2"/>
        </w:numPr>
      </w:pPr>
    </w:p>
    <w:p w14:paraId="11DE1D07" w14:textId="77777777" w:rsidR="00502C45" w:rsidRDefault="00502C45" w:rsidP="008B3F03">
      <w:pPr>
        <w:pStyle w:val="ListParagraph"/>
        <w:numPr>
          <w:ilvl w:val="1"/>
          <w:numId w:val="2"/>
        </w:numPr>
      </w:pPr>
    </w:p>
    <w:p w14:paraId="110C48CC" w14:textId="77777777" w:rsidR="00502C45" w:rsidRDefault="00502C45" w:rsidP="002C5C58">
      <w:pPr>
        <w:pStyle w:val="ListParagraph"/>
        <w:numPr>
          <w:ilvl w:val="1"/>
          <w:numId w:val="2"/>
        </w:numPr>
      </w:pPr>
    </w:p>
    <w:p w14:paraId="1F5176E1" w14:textId="77777777" w:rsidR="00502C45" w:rsidRDefault="00502C45" w:rsidP="000C5587">
      <w:pPr>
        <w:pStyle w:val="ListParagraph"/>
        <w:numPr>
          <w:ilvl w:val="1"/>
          <w:numId w:val="2"/>
        </w:numPr>
      </w:pPr>
    </w:p>
    <w:p w14:paraId="134A5521" w14:textId="77777777" w:rsidR="00502C45" w:rsidRDefault="00502C45" w:rsidP="000C5587">
      <w:pPr>
        <w:pStyle w:val="ListParagraph"/>
        <w:numPr>
          <w:ilvl w:val="1"/>
          <w:numId w:val="2"/>
        </w:numPr>
      </w:pPr>
    </w:p>
    <w:p w14:paraId="25B0A017" w14:textId="77777777" w:rsidR="00502C45" w:rsidRDefault="00502C45"/>
    <w:p w14:paraId="03FA68AD" w14:textId="77777777" w:rsidR="00502C45" w:rsidRDefault="00502C45" w:rsidP="0059218D"/>
    <w:p w14:paraId="388E71EA" w14:textId="77777777" w:rsidR="00502C45" w:rsidRDefault="00502C45" w:rsidP="0059218D"/>
    <w:p w14:paraId="4BB4F945" w14:textId="77777777" w:rsidR="00502C45" w:rsidRDefault="00502C45" w:rsidP="00B608C2"/>
    <w:p w14:paraId="78CBAF0B" w14:textId="77777777" w:rsidR="00502C45" w:rsidRDefault="00502C45" w:rsidP="00AC21C4"/>
    <w:p w14:paraId="3907372D" w14:textId="77777777" w:rsidR="00502C45" w:rsidRDefault="00502C45" w:rsidP="00AC21C4"/>
    <w:p w14:paraId="64DC8EB0" w14:textId="77777777" w:rsidR="00502C45" w:rsidRDefault="00502C45" w:rsidP="00AC21C4"/>
    <w:p w14:paraId="7C5AF1DE" w14:textId="77777777" w:rsidR="00502C45" w:rsidRDefault="00502C45" w:rsidP="00AF3F8C"/>
    <w:p w14:paraId="47FDBC1F" w14:textId="77777777" w:rsidR="00502C45" w:rsidRDefault="00502C45" w:rsidP="00AF3F8C"/>
    <w:p w14:paraId="6C26CF72" w14:textId="77777777" w:rsidR="00502C45" w:rsidRDefault="00502C45" w:rsidP="00AF3F8C"/>
    <w:p w14:paraId="27F12E9E" w14:textId="77777777" w:rsidR="00502C45" w:rsidRDefault="00502C45" w:rsidP="00AF3F8C"/>
    <w:p w14:paraId="6A9633F2" w14:textId="77777777" w:rsidR="00502C45" w:rsidRDefault="00502C45"/>
    <w:p w14:paraId="1F53AEDF" w14:textId="77777777" w:rsidR="00502C45" w:rsidRDefault="00502C45"/>
    <w:p w14:paraId="68686053" w14:textId="77777777" w:rsidR="00502C45" w:rsidRDefault="00502C45" w:rsidP="006E55D9"/>
    <w:p w14:paraId="07443CA7" w14:textId="77777777" w:rsidR="00502C45" w:rsidRDefault="00502C45" w:rsidP="006E55D9"/>
    <w:p w14:paraId="5FD786BE" w14:textId="77777777" w:rsidR="00502C45" w:rsidRDefault="00502C45" w:rsidP="006E55D9"/>
    <w:p w14:paraId="6A590A14" w14:textId="77777777" w:rsidR="00502C45" w:rsidRDefault="00502C45" w:rsidP="006E55D9"/>
    <w:p w14:paraId="74E4800C" w14:textId="77777777" w:rsidR="00502C45" w:rsidRDefault="00502C45" w:rsidP="006E55D9"/>
    <w:p w14:paraId="7D1143F1" w14:textId="77777777" w:rsidR="00502C45" w:rsidRDefault="00502C45" w:rsidP="006E55D9"/>
    <w:p w14:paraId="1A6870DC" w14:textId="77777777" w:rsidR="00502C45" w:rsidRDefault="00502C45"/>
    <w:p w14:paraId="33BE6896" w14:textId="77777777" w:rsidR="00502C45" w:rsidRDefault="00502C45"/>
    <w:p w14:paraId="2ABF12F8" w14:textId="77777777" w:rsidR="00502C45" w:rsidRDefault="00502C45" w:rsidP="00876E04">
      <w:pPr>
        <w:numPr>
          <w:ilvl w:val="1"/>
          <w:numId w:val="2"/>
        </w:numPr>
      </w:pPr>
    </w:p>
    <w:p w14:paraId="7F476AB7" w14:textId="77777777" w:rsidR="00502C45" w:rsidRDefault="00502C45" w:rsidP="00876E04">
      <w:pPr>
        <w:numPr>
          <w:ilvl w:val="1"/>
          <w:numId w:val="2"/>
        </w:numPr>
      </w:pPr>
    </w:p>
    <w:p w14:paraId="71D5D847" w14:textId="77777777" w:rsidR="00502C45" w:rsidRDefault="00502C45" w:rsidP="00160FB7">
      <w:pPr>
        <w:numPr>
          <w:ilvl w:val="1"/>
          <w:numId w:val="2"/>
        </w:numPr>
      </w:pPr>
    </w:p>
    <w:p w14:paraId="33D707EA" w14:textId="77777777" w:rsidR="00502C45" w:rsidRDefault="00502C45" w:rsidP="001E3539">
      <w:pPr>
        <w:pStyle w:val="ListParagraph"/>
        <w:numPr>
          <w:ilvl w:val="1"/>
          <w:numId w:val="2"/>
        </w:numPr>
      </w:pPr>
    </w:p>
    <w:p w14:paraId="5B577A0B" w14:textId="77777777" w:rsidR="00502C45" w:rsidRDefault="00502C45"/>
    <w:p w14:paraId="45F1D043" w14:textId="77777777" w:rsidR="00502C45" w:rsidRDefault="00502C45" w:rsidP="005159D0"/>
    <w:p w14:paraId="68CF7321" w14:textId="77777777" w:rsidR="00502C45" w:rsidRDefault="00502C45" w:rsidP="005159D0"/>
    <w:p w14:paraId="79809C31" w14:textId="77777777" w:rsidR="00502C45" w:rsidRDefault="00502C45"/>
    <w:p w14:paraId="55F4F085" w14:textId="77777777" w:rsidR="00502C45" w:rsidRDefault="00502C45" w:rsidP="00974E95">
      <w:pPr>
        <w:numPr>
          <w:ilvl w:val="1"/>
          <w:numId w:val="2"/>
        </w:numPr>
      </w:pPr>
    </w:p>
    <w:p w14:paraId="30BC0DBC" w14:textId="77777777" w:rsidR="00502C45" w:rsidRDefault="00502C45"/>
    <w:p w14:paraId="3967C2F5" w14:textId="77777777" w:rsidR="00502C45" w:rsidRDefault="00502C45" w:rsidP="004A2085">
      <w:pPr>
        <w:numPr>
          <w:ilvl w:val="1"/>
          <w:numId w:val="2"/>
        </w:numPr>
      </w:pPr>
    </w:p>
    <w:p w14:paraId="5CAF0CCA" w14:textId="77777777" w:rsidR="00502C45" w:rsidRDefault="00502C45"/>
    <w:p w14:paraId="428A8EC7" w14:textId="77777777" w:rsidR="00502C45" w:rsidRDefault="00502C45" w:rsidP="006606E7"/>
    <w:p w14:paraId="589449A0" w14:textId="77777777" w:rsidR="00502C45" w:rsidRDefault="00502C45"/>
    <w:p w14:paraId="4BD95717" w14:textId="77777777" w:rsidR="00502C45" w:rsidRDefault="00502C45" w:rsidP="00E646DA"/>
    <w:p w14:paraId="6BEEF0A2" w14:textId="77777777" w:rsidR="00502C45" w:rsidRDefault="00502C45" w:rsidP="00E646DA">
      <w:pPr>
        <w:numPr>
          <w:ilvl w:val="1"/>
          <w:numId w:val="2"/>
        </w:numPr>
      </w:pPr>
    </w:p>
    <w:p w14:paraId="48926A8A" w14:textId="77777777" w:rsidR="00502C45" w:rsidRDefault="00502C45" w:rsidP="00876DE8">
      <w:pPr>
        <w:numPr>
          <w:ilvl w:val="1"/>
          <w:numId w:val="2"/>
        </w:numPr>
      </w:pPr>
    </w:p>
    <w:p w14:paraId="340E1B5B" w14:textId="77777777" w:rsidR="00502C45" w:rsidRDefault="00502C45" w:rsidP="00876DE8">
      <w:pPr>
        <w:numPr>
          <w:ilvl w:val="1"/>
          <w:numId w:val="2"/>
        </w:numPr>
      </w:pPr>
    </w:p>
    <w:p w14:paraId="1C3C4921" w14:textId="77777777" w:rsidR="00502C45" w:rsidRDefault="00502C45" w:rsidP="001E5652">
      <w:pPr>
        <w:numPr>
          <w:ilvl w:val="1"/>
          <w:numId w:val="2"/>
        </w:numPr>
      </w:pPr>
    </w:p>
    <w:p w14:paraId="4FCE2D03" w14:textId="77777777" w:rsidR="00502C45" w:rsidRDefault="00502C45" w:rsidP="00A32AC8">
      <w:pPr>
        <w:pStyle w:val="ListParagraph"/>
        <w:numPr>
          <w:ilvl w:val="1"/>
          <w:numId w:val="2"/>
        </w:numPr>
      </w:pPr>
    </w:p>
    <w:p w14:paraId="33A1A482" w14:textId="77777777" w:rsidR="00502C45" w:rsidRDefault="00502C45" w:rsidP="00A32AC8">
      <w:pPr>
        <w:pStyle w:val="ListParagraph"/>
        <w:numPr>
          <w:ilvl w:val="1"/>
          <w:numId w:val="2"/>
        </w:numPr>
      </w:pPr>
    </w:p>
    <w:p w14:paraId="5B30CF97" w14:textId="77777777" w:rsidR="00502C45" w:rsidRDefault="00502C45" w:rsidP="004A3689">
      <w:pPr>
        <w:pStyle w:val="ListParagraph"/>
        <w:numPr>
          <w:ilvl w:val="1"/>
          <w:numId w:val="2"/>
        </w:numPr>
      </w:pPr>
    </w:p>
    <w:p w14:paraId="7A98AED1" w14:textId="77777777" w:rsidR="00502C45" w:rsidRDefault="00502C45" w:rsidP="004A3689">
      <w:pPr>
        <w:pStyle w:val="ListParagraph"/>
        <w:numPr>
          <w:ilvl w:val="1"/>
          <w:numId w:val="2"/>
        </w:numPr>
      </w:pPr>
    </w:p>
    <w:p w14:paraId="4E777565" w14:textId="77777777" w:rsidR="00502C45" w:rsidRDefault="00502C45" w:rsidP="004A3689">
      <w:pPr>
        <w:pStyle w:val="ListParagraph"/>
        <w:numPr>
          <w:ilvl w:val="1"/>
          <w:numId w:val="2"/>
        </w:numPr>
      </w:pPr>
    </w:p>
    <w:p w14:paraId="57DF8C11" w14:textId="77777777" w:rsidR="00502C45" w:rsidRDefault="00502C45" w:rsidP="004A3689">
      <w:pPr>
        <w:pStyle w:val="ListParagraph"/>
        <w:numPr>
          <w:ilvl w:val="1"/>
          <w:numId w:val="2"/>
        </w:numPr>
      </w:pPr>
    </w:p>
    <w:p w14:paraId="360D42FD" w14:textId="77777777" w:rsidR="00502C45" w:rsidRDefault="00502C45" w:rsidP="007A4292">
      <w:pPr>
        <w:pStyle w:val="ListParagraph"/>
        <w:numPr>
          <w:ilvl w:val="1"/>
          <w:numId w:val="2"/>
        </w:numPr>
      </w:pPr>
    </w:p>
    <w:p w14:paraId="35CFC372" w14:textId="77777777" w:rsidR="00502C45" w:rsidRDefault="00502C45" w:rsidP="00591C7C">
      <w:pPr>
        <w:pStyle w:val="ListParagraph"/>
        <w:numPr>
          <w:ilvl w:val="1"/>
          <w:numId w:val="2"/>
        </w:numPr>
      </w:pPr>
    </w:p>
    <w:p w14:paraId="7E89B697" w14:textId="77777777" w:rsidR="00502C45" w:rsidRDefault="00502C45" w:rsidP="00591C7C">
      <w:pPr>
        <w:pStyle w:val="ListParagraph"/>
        <w:numPr>
          <w:ilvl w:val="1"/>
          <w:numId w:val="2"/>
        </w:numPr>
      </w:pPr>
    </w:p>
    <w:p w14:paraId="042EB851" w14:textId="77777777" w:rsidR="00502C45" w:rsidRDefault="00502C45" w:rsidP="00591C7C">
      <w:pPr>
        <w:pStyle w:val="ListParagraph"/>
        <w:numPr>
          <w:ilvl w:val="1"/>
          <w:numId w:val="2"/>
        </w:numPr>
      </w:pPr>
    </w:p>
    <w:p w14:paraId="0F61BFD7" w14:textId="77777777" w:rsidR="00502C45" w:rsidRDefault="00502C45" w:rsidP="0034331E">
      <w:pPr>
        <w:pStyle w:val="ListParagraph"/>
        <w:numPr>
          <w:ilvl w:val="1"/>
          <w:numId w:val="2"/>
        </w:numPr>
      </w:pPr>
    </w:p>
    <w:p w14:paraId="3409485D" w14:textId="77777777" w:rsidR="00502C45" w:rsidRDefault="00502C45" w:rsidP="00B57C5A">
      <w:pPr>
        <w:pStyle w:val="ListParagraph"/>
        <w:numPr>
          <w:ilvl w:val="1"/>
          <w:numId w:val="2"/>
        </w:numPr>
      </w:pPr>
    </w:p>
    <w:p w14:paraId="6329E688" w14:textId="77777777" w:rsidR="00502C45" w:rsidRDefault="00502C45"/>
    <w:p w14:paraId="597DEBF0" w14:textId="77777777" w:rsidR="00502C45" w:rsidRDefault="00502C45" w:rsidP="001B73E0">
      <w:pPr>
        <w:numPr>
          <w:ilvl w:val="1"/>
          <w:numId w:val="2"/>
        </w:numPr>
      </w:pPr>
    </w:p>
    <w:p w14:paraId="4ED12BAE" w14:textId="77777777" w:rsidR="00502C45" w:rsidRDefault="00502C45" w:rsidP="001B73E0">
      <w:pPr>
        <w:pStyle w:val="ListParagraph"/>
        <w:numPr>
          <w:ilvl w:val="1"/>
          <w:numId w:val="2"/>
        </w:numPr>
      </w:pPr>
    </w:p>
    <w:p w14:paraId="498595B7" w14:textId="77777777" w:rsidR="00502C45" w:rsidRDefault="00502C45" w:rsidP="001B73E0">
      <w:pPr>
        <w:pStyle w:val="ListParagraph"/>
        <w:numPr>
          <w:ilvl w:val="1"/>
          <w:numId w:val="2"/>
        </w:numPr>
      </w:pPr>
    </w:p>
    <w:p w14:paraId="24CD6FB7" w14:textId="77777777" w:rsidR="00502C45" w:rsidRDefault="00502C45" w:rsidP="001B73E0">
      <w:pPr>
        <w:numPr>
          <w:ilvl w:val="1"/>
          <w:numId w:val="2"/>
        </w:numPr>
      </w:pPr>
    </w:p>
    <w:p w14:paraId="784377F9" w14:textId="77777777" w:rsidR="00502C45" w:rsidRDefault="00502C45" w:rsidP="001B73E0">
      <w:pPr>
        <w:numPr>
          <w:ilvl w:val="1"/>
          <w:numId w:val="2"/>
        </w:numPr>
      </w:pPr>
    </w:p>
    <w:p w14:paraId="4F5E8A03" w14:textId="77777777" w:rsidR="00502C45" w:rsidRDefault="00502C45" w:rsidP="001B73E0">
      <w:pPr>
        <w:pStyle w:val="ListParagraph"/>
        <w:numPr>
          <w:ilvl w:val="1"/>
          <w:numId w:val="2"/>
        </w:numPr>
      </w:pPr>
    </w:p>
    <w:p w14:paraId="78E166FC" w14:textId="77777777" w:rsidR="00502C45" w:rsidRDefault="00502C45" w:rsidP="001B73E0">
      <w:pPr>
        <w:numPr>
          <w:ilvl w:val="1"/>
          <w:numId w:val="2"/>
        </w:numPr>
      </w:pPr>
    </w:p>
    <w:p w14:paraId="7A38BFD7" w14:textId="77777777" w:rsidR="00502C45" w:rsidRDefault="00502C45" w:rsidP="001B73E0">
      <w:pPr>
        <w:numPr>
          <w:ilvl w:val="1"/>
          <w:numId w:val="2"/>
        </w:numPr>
      </w:pPr>
    </w:p>
    <w:p w14:paraId="6E248354" w14:textId="77777777" w:rsidR="00502C45" w:rsidRDefault="00502C45"/>
    <w:p w14:paraId="09CF20D5" w14:textId="77777777" w:rsidR="00502C45" w:rsidRDefault="00502C45"/>
    <w:p w14:paraId="6A2B53D5" w14:textId="77777777" w:rsidR="00502C45" w:rsidRDefault="00502C45" w:rsidP="001B73E0">
      <w:pPr>
        <w:numPr>
          <w:ilvl w:val="1"/>
          <w:numId w:val="2"/>
        </w:numPr>
      </w:pPr>
    </w:p>
    <w:p w14:paraId="1B3C0506" w14:textId="77777777" w:rsidR="00502C45" w:rsidRDefault="00502C45"/>
    <w:p w14:paraId="68996735" w14:textId="77777777" w:rsidR="00502C45" w:rsidRDefault="00502C45"/>
    <w:p w14:paraId="601946A7" w14:textId="77777777" w:rsidR="00502C45" w:rsidRDefault="00502C45" w:rsidP="00A434D5">
      <w:pPr>
        <w:numPr>
          <w:ilvl w:val="1"/>
          <w:numId w:val="2"/>
        </w:numPr>
      </w:pPr>
    </w:p>
    <w:p w14:paraId="44B84BCF" w14:textId="77777777" w:rsidR="00502C45" w:rsidRDefault="00502C45"/>
    <w:p w14:paraId="6D41278D" w14:textId="77777777" w:rsidR="00502C45" w:rsidRDefault="00502C45" w:rsidP="001D4469"/>
    <w:p w14:paraId="779746E1" w14:textId="77777777" w:rsidR="00502C45" w:rsidRDefault="00502C45"/>
    <w:p w14:paraId="01870CEB" w14:textId="77777777" w:rsidR="00502C45" w:rsidRDefault="00502C45"/>
    <w:p w14:paraId="35074B7E" w14:textId="77777777" w:rsidR="00502C45" w:rsidRDefault="00502C45"/>
    <w:p w14:paraId="73E7FC7C" w14:textId="77777777" w:rsidR="00502C45" w:rsidRDefault="00502C45" w:rsidP="00024B15">
      <w:pPr>
        <w:numPr>
          <w:ilvl w:val="1"/>
          <w:numId w:val="2"/>
        </w:numPr>
      </w:pPr>
    </w:p>
    <w:p w14:paraId="25CE12FA" w14:textId="77777777" w:rsidR="00502C45" w:rsidRDefault="00502C45" w:rsidP="001708F1">
      <w:pPr>
        <w:numPr>
          <w:ilvl w:val="1"/>
          <w:numId w:val="2"/>
        </w:numPr>
      </w:pPr>
    </w:p>
    <w:p w14:paraId="6DBACEAB" w14:textId="77777777" w:rsidR="00502C45" w:rsidRDefault="00502C45" w:rsidP="001708F1">
      <w:pPr>
        <w:numPr>
          <w:ilvl w:val="1"/>
          <w:numId w:val="2"/>
        </w:numPr>
      </w:pPr>
    </w:p>
    <w:p w14:paraId="32976BC2" w14:textId="77777777" w:rsidR="00502C45" w:rsidRDefault="00502C45" w:rsidP="001708F1">
      <w:pPr>
        <w:numPr>
          <w:ilvl w:val="1"/>
          <w:numId w:val="2"/>
        </w:numPr>
      </w:pPr>
    </w:p>
    <w:p w14:paraId="760DD235" w14:textId="77777777" w:rsidR="00502C45" w:rsidRDefault="00502C45" w:rsidP="001708F1">
      <w:pPr>
        <w:numPr>
          <w:ilvl w:val="1"/>
          <w:numId w:val="2"/>
        </w:numPr>
      </w:pPr>
    </w:p>
    <w:p w14:paraId="0B462834" w14:textId="77777777" w:rsidR="00502C45" w:rsidRDefault="00502C45" w:rsidP="009132A4">
      <w:pPr>
        <w:pStyle w:val="ListParagraph"/>
        <w:numPr>
          <w:ilvl w:val="1"/>
          <w:numId w:val="2"/>
        </w:numPr>
      </w:pPr>
    </w:p>
    <w:p w14:paraId="1D810A91" w14:textId="77777777" w:rsidR="00502C45" w:rsidRDefault="00502C45"/>
    <w:p w14:paraId="7A7F0E93" w14:textId="77777777" w:rsidR="00502C45" w:rsidRDefault="00502C45" w:rsidP="00A5606F">
      <w:pPr>
        <w:numPr>
          <w:ilvl w:val="2"/>
          <w:numId w:val="2"/>
        </w:numPr>
      </w:pPr>
    </w:p>
    <w:p w14:paraId="775F1C8D" w14:textId="77777777" w:rsidR="00502C45" w:rsidRDefault="00502C45" w:rsidP="00A5606F">
      <w:pPr>
        <w:numPr>
          <w:ilvl w:val="2"/>
          <w:numId w:val="2"/>
        </w:numPr>
      </w:pPr>
    </w:p>
    <w:p w14:paraId="16D756DE" w14:textId="77777777" w:rsidR="00502C45" w:rsidRDefault="00502C45" w:rsidP="00A5606F">
      <w:pPr>
        <w:numPr>
          <w:ilvl w:val="2"/>
          <w:numId w:val="2"/>
        </w:numPr>
      </w:pPr>
    </w:p>
    <w:p w14:paraId="5E2C500C" w14:textId="77777777" w:rsidR="00502C45" w:rsidRDefault="00502C45" w:rsidP="00AF41AE">
      <w:pPr>
        <w:pStyle w:val="ListParagraph"/>
        <w:numPr>
          <w:ilvl w:val="2"/>
          <w:numId w:val="2"/>
        </w:numPr>
      </w:pPr>
    </w:p>
    <w:p w14:paraId="6507CE8C" w14:textId="77777777" w:rsidR="00502C45" w:rsidRDefault="00502C45" w:rsidP="00AF41AE">
      <w:pPr>
        <w:pStyle w:val="ListParagraph"/>
        <w:numPr>
          <w:ilvl w:val="2"/>
          <w:numId w:val="2"/>
        </w:numPr>
      </w:pPr>
    </w:p>
    <w:p w14:paraId="778BCA2A" w14:textId="77777777" w:rsidR="00502C45" w:rsidRDefault="00502C45" w:rsidP="00AF41AE">
      <w:pPr>
        <w:pStyle w:val="ListParagraph"/>
        <w:numPr>
          <w:ilvl w:val="2"/>
          <w:numId w:val="2"/>
        </w:numPr>
      </w:pPr>
    </w:p>
    <w:p w14:paraId="48D7B062" w14:textId="77777777" w:rsidR="00502C45" w:rsidRDefault="00502C45" w:rsidP="005F497C">
      <w:pPr>
        <w:pStyle w:val="ListParagraph"/>
        <w:numPr>
          <w:ilvl w:val="2"/>
          <w:numId w:val="2"/>
        </w:numPr>
      </w:pPr>
    </w:p>
    <w:p w14:paraId="159674A6" w14:textId="77777777" w:rsidR="00502C45" w:rsidRDefault="00502C45" w:rsidP="00247D51">
      <w:pPr>
        <w:pStyle w:val="ListParagraph"/>
        <w:numPr>
          <w:ilvl w:val="2"/>
          <w:numId w:val="2"/>
        </w:numPr>
      </w:pPr>
    </w:p>
    <w:p w14:paraId="4805BE00" w14:textId="77777777" w:rsidR="00502C45" w:rsidRDefault="00502C45" w:rsidP="003E3C93">
      <w:pPr>
        <w:pStyle w:val="ListParagraph"/>
        <w:numPr>
          <w:ilvl w:val="2"/>
          <w:numId w:val="2"/>
        </w:numPr>
      </w:pPr>
    </w:p>
    <w:p w14:paraId="1F56DA99" w14:textId="77777777" w:rsidR="00502C45" w:rsidRDefault="00502C45" w:rsidP="00B625EC">
      <w:pPr>
        <w:pStyle w:val="ListParagraph"/>
        <w:numPr>
          <w:ilvl w:val="2"/>
          <w:numId w:val="2"/>
        </w:numPr>
      </w:pPr>
    </w:p>
    <w:p w14:paraId="620CD5D4" w14:textId="77777777" w:rsidR="00502C45" w:rsidRDefault="00502C45" w:rsidP="001E5331">
      <w:pPr>
        <w:numPr>
          <w:ilvl w:val="2"/>
          <w:numId w:val="2"/>
        </w:numPr>
      </w:pPr>
    </w:p>
    <w:p w14:paraId="21741357" w14:textId="77777777" w:rsidR="00502C45" w:rsidRDefault="00502C45" w:rsidP="001E5331">
      <w:pPr>
        <w:numPr>
          <w:ilvl w:val="2"/>
          <w:numId w:val="2"/>
        </w:numPr>
      </w:pPr>
    </w:p>
    <w:p w14:paraId="7D16A49A" w14:textId="77777777" w:rsidR="00502C45" w:rsidRDefault="00502C45" w:rsidP="001E5331">
      <w:pPr>
        <w:numPr>
          <w:ilvl w:val="2"/>
          <w:numId w:val="2"/>
        </w:numPr>
      </w:pPr>
    </w:p>
    <w:p w14:paraId="68B5AA65" w14:textId="77777777" w:rsidR="00502C45" w:rsidRDefault="00502C45" w:rsidP="00DC5DF5">
      <w:pPr>
        <w:numPr>
          <w:ilvl w:val="2"/>
          <w:numId w:val="2"/>
        </w:numPr>
      </w:pPr>
    </w:p>
    <w:p w14:paraId="1C56C7AD" w14:textId="77777777" w:rsidR="00502C45" w:rsidRDefault="00502C45"/>
    <w:p w14:paraId="4836E94D" w14:textId="77777777" w:rsidR="00502C45" w:rsidRDefault="00502C45" w:rsidP="00B43BAA">
      <w:pPr>
        <w:numPr>
          <w:ilvl w:val="1"/>
          <w:numId w:val="2"/>
        </w:numPr>
      </w:pPr>
    </w:p>
    <w:p w14:paraId="7DA10450" w14:textId="77777777" w:rsidR="00502C45" w:rsidRDefault="00502C45"/>
    <w:p w14:paraId="252F6CFF" w14:textId="77777777" w:rsidR="00502C45" w:rsidRDefault="00502C45" w:rsidP="009D6C8A">
      <w:pPr>
        <w:numPr>
          <w:ilvl w:val="1"/>
          <w:numId w:val="2"/>
        </w:numPr>
      </w:pPr>
    </w:p>
    <w:p w14:paraId="277536E6" w14:textId="77777777" w:rsidR="00502C45" w:rsidRDefault="00502C45" w:rsidP="009D6C8A">
      <w:pPr>
        <w:numPr>
          <w:ilvl w:val="1"/>
          <w:numId w:val="2"/>
        </w:numPr>
      </w:pPr>
    </w:p>
    <w:p w14:paraId="56C7DB3D" w14:textId="77777777" w:rsidR="00502C45" w:rsidRDefault="00502C45" w:rsidP="009D6C8A">
      <w:pPr>
        <w:numPr>
          <w:ilvl w:val="1"/>
          <w:numId w:val="2"/>
        </w:numPr>
      </w:pPr>
    </w:p>
    <w:p w14:paraId="4C328A27" w14:textId="77777777" w:rsidR="00502C45" w:rsidRDefault="00502C45" w:rsidP="00E40709">
      <w:pPr>
        <w:numPr>
          <w:ilvl w:val="1"/>
          <w:numId w:val="2"/>
        </w:numPr>
      </w:pPr>
    </w:p>
    <w:p w14:paraId="49EACF96" w14:textId="77777777" w:rsidR="00502C45" w:rsidRDefault="00502C45"/>
    <w:p w14:paraId="502A8A07" w14:textId="77777777" w:rsidR="00502C45" w:rsidRDefault="00502C45" w:rsidP="00C90FB0">
      <w:pPr>
        <w:numPr>
          <w:ilvl w:val="1"/>
          <w:numId w:val="2"/>
        </w:numPr>
      </w:pPr>
    </w:p>
    <w:p w14:paraId="0AFE14E6" w14:textId="77777777" w:rsidR="00502C45" w:rsidRDefault="00502C45"/>
    <w:p w14:paraId="507473AD" w14:textId="77777777" w:rsidR="00502C45" w:rsidRDefault="00502C45" w:rsidP="000B7057"/>
    <w:p w14:paraId="1E868F90" w14:textId="77777777" w:rsidR="00502C45" w:rsidRDefault="00502C45" w:rsidP="00142A33"/>
    <w:p w14:paraId="2B3E4761" w14:textId="77777777" w:rsidR="00502C45" w:rsidRDefault="00502C45"/>
    <w:p w14:paraId="0F451355" w14:textId="77777777" w:rsidR="00502C45" w:rsidRDefault="00502C45" w:rsidP="00B37F8C"/>
    <w:p w14:paraId="6803551B" w14:textId="77777777" w:rsidR="00502C45" w:rsidRDefault="00502C45"/>
    <w:p w14:paraId="62E4D39C" w14:textId="77777777" w:rsidR="00502C45" w:rsidRDefault="00502C45" w:rsidP="00DF6AFF"/>
    <w:p w14:paraId="7F96E999" w14:textId="77777777" w:rsidR="00502C45" w:rsidRDefault="00502C45" w:rsidP="00DF6AFF"/>
    <w:p w14:paraId="5B8CA24B" w14:textId="77777777" w:rsidR="00502C45" w:rsidRDefault="00502C45"/>
    <w:p w14:paraId="3D3B0012" w14:textId="77777777" w:rsidR="00502C45" w:rsidRDefault="00502C45"/>
    <w:p w14:paraId="1B7E90CD" w14:textId="77777777" w:rsidR="00502C45" w:rsidRDefault="00502C45"/>
    <w:p w14:paraId="6185CF47" w14:textId="77777777" w:rsidR="00502C45" w:rsidRDefault="00502C45" w:rsidP="000B2344"/>
    <w:p w14:paraId="656DC995" w14:textId="77777777" w:rsidR="00502C45" w:rsidRDefault="00502C45" w:rsidP="000B2344"/>
    <w:p w14:paraId="3FDB3D75" w14:textId="77777777" w:rsidR="00502C45" w:rsidRDefault="00502C45"/>
    <w:p w14:paraId="58D193A9" w14:textId="77777777" w:rsidR="00502C45" w:rsidRDefault="00502C45"/>
    <w:p w14:paraId="7B1A9248" w14:textId="77777777" w:rsidR="00502C45" w:rsidRDefault="00502C45"/>
    <w:p w14:paraId="456AD6D5" w14:textId="77777777" w:rsidR="00502C45" w:rsidRDefault="00502C45" w:rsidP="00621361"/>
    <w:p w14:paraId="2EC07AD4" w14:textId="77777777" w:rsidR="00502C45" w:rsidRDefault="00502C45" w:rsidP="00621361"/>
    <w:p w14:paraId="2934DB80" w14:textId="77777777" w:rsidR="00502C45" w:rsidRDefault="00502C45" w:rsidP="00621361"/>
    <w:p w14:paraId="6BD59816" w14:textId="77777777" w:rsidR="00502C45" w:rsidRDefault="00502C45" w:rsidP="00621361"/>
    <w:p w14:paraId="7C3874FB" w14:textId="77777777" w:rsidR="00502C45" w:rsidRDefault="00502C45" w:rsidP="00621361"/>
    <w:p w14:paraId="1CECBE17" w14:textId="77777777" w:rsidR="00502C45" w:rsidRDefault="00502C45" w:rsidP="00621361"/>
    <w:p w14:paraId="41454A67" w14:textId="77777777" w:rsidR="00502C45" w:rsidRDefault="00502C45" w:rsidP="00621361"/>
    <w:p w14:paraId="1A44274A" w14:textId="77777777" w:rsidR="00502C45" w:rsidRDefault="00502C45" w:rsidP="00FF2817"/>
    <w:p w14:paraId="43A3FB81" w14:textId="77777777" w:rsidR="00502C45" w:rsidRDefault="00502C45"/>
    <w:p w14:paraId="04F4517E" w14:textId="77777777" w:rsidR="00502C45" w:rsidRDefault="00502C45"/>
    <w:p w14:paraId="2BE70925" w14:textId="77777777" w:rsidR="00502C45" w:rsidRDefault="00502C45"/>
    <w:p w14:paraId="59569706" w14:textId="77777777" w:rsidR="00502C45" w:rsidRDefault="00502C45" w:rsidP="00206D33"/>
    <w:p w14:paraId="69EC9F10" w14:textId="77777777" w:rsidR="00502C45" w:rsidRDefault="00502C45" w:rsidP="00206D33"/>
    <w:p w14:paraId="359F1981" w14:textId="77777777" w:rsidR="00502C45" w:rsidRDefault="00502C45" w:rsidP="000114AD"/>
    <w:p w14:paraId="33A24AE6" w14:textId="77777777" w:rsidR="00502C45" w:rsidRDefault="00502C45"/>
    <w:p w14:paraId="742015A5" w14:textId="77777777" w:rsidR="00502C45" w:rsidRDefault="00502C45" w:rsidP="00407EEE"/>
    <w:p w14:paraId="0DEB4EB6" w14:textId="77777777" w:rsidR="00502C45" w:rsidRDefault="00502C45"/>
    <w:p w14:paraId="173741A9" w14:textId="77777777" w:rsidR="00502C45" w:rsidRDefault="00502C45" w:rsidP="00EC3EB5"/>
    <w:p w14:paraId="3DDEA3F2" w14:textId="77777777" w:rsidR="00502C45" w:rsidRDefault="00502C45" w:rsidP="00EC3EB5"/>
    <w:p w14:paraId="2144538E" w14:textId="77777777" w:rsidR="00502C45" w:rsidRDefault="00502C45" w:rsidP="00EC3EB5"/>
    <w:p w14:paraId="554643DA" w14:textId="77777777" w:rsidR="00502C45" w:rsidRDefault="00502C45" w:rsidP="00EC3EB5"/>
    <w:p w14:paraId="03A5F72A" w14:textId="77777777" w:rsidR="00502C45" w:rsidRDefault="00502C45" w:rsidP="00EC3EB5"/>
    <w:p w14:paraId="1107A821" w14:textId="77777777" w:rsidR="00502C45" w:rsidRDefault="00502C45" w:rsidP="00EC3EB5"/>
    <w:p w14:paraId="6DC9B15C" w14:textId="77777777" w:rsidR="00502C45" w:rsidRDefault="00502C45" w:rsidP="00EC3EB5"/>
    <w:p w14:paraId="6DA5F92D" w14:textId="77777777" w:rsidR="00502C45" w:rsidRDefault="00502C45" w:rsidP="00EC3EB5"/>
    <w:p w14:paraId="13551CC6" w14:textId="77777777" w:rsidR="00502C45" w:rsidRDefault="00502C45" w:rsidP="00EC3EB5"/>
    <w:p w14:paraId="433DA149" w14:textId="77777777" w:rsidR="00502C45" w:rsidRDefault="00502C45" w:rsidP="00DD78C4"/>
    <w:p w14:paraId="2E6140B1" w14:textId="77777777" w:rsidR="00502C45" w:rsidRDefault="00502C45" w:rsidP="00DD78C4"/>
    <w:p w14:paraId="63FB919A" w14:textId="77777777" w:rsidR="00502C45" w:rsidRDefault="00502C45" w:rsidP="00216674"/>
    <w:p w14:paraId="450DAFD7" w14:textId="77777777" w:rsidR="00502C45" w:rsidRDefault="00502C45" w:rsidP="00216674"/>
    <w:p w14:paraId="391F9E5A" w14:textId="77777777" w:rsidR="00502C45" w:rsidRDefault="00502C45"/>
    <w:p w14:paraId="0D0AB4F8" w14:textId="77777777" w:rsidR="00502C45" w:rsidRDefault="00502C45" w:rsidP="006D1A6D"/>
    <w:p w14:paraId="6ECD5280" w14:textId="77777777" w:rsidR="00502C45" w:rsidRDefault="00502C45"/>
    <w:p w14:paraId="55E2F27B" w14:textId="77777777" w:rsidR="00502C45" w:rsidRDefault="00502C45"/>
    <w:p w14:paraId="7E7D4DCB" w14:textId="77777777" w:rsidR="00502C45" w:rsidRDefault="00502C45"/>
    <w:p w14:paraId="281E6147" w14:textId="77777777" w:rsidR="00502C45" w:rsidRDefault="00502C45" w:rsidP="0007261B"/>
    <w:p w14:paraId="3086B670" w14:textId="77777777" w:rsidR="00502C45" w:rsidRDefault="00502C45" w:rsidP="0007261B"/>
    <w:p w14:paraId="3B11B1C4" w14:textId="77777777" w:rsidR="00502C45" w:rsidRDefault="00502C45" w:rsidP="00B64B4A"/>
    <w:p w14:paraId="30DD8631" w14:textId="77777777" w:rsidR="00502C45" w:rsidRDefault="00502C45" w:rsidP="00B64B4A"/>
    <w:p w14:paraId="3D71E569" w14:textId="77777777" w:rsidR="00502C45" w:rsidRDefault="00502C45" w:rsidP="00B64B4A"/>
    <w:p w14:paraId="557ABE4A" w14:textId="77777777" w:rsidR="00502C45" w:rsidRDefault="00502C45" w:rsidP="00B64B4A"/>
    <w:p w14:paraId="60E31238" w14:textId="77777777" w:rsidR="00502C45" w:rsidRDefault="00502C45" w:rsidP="006F406E"/>
    <w:p w14:paraId="023ED96C" w14:textId="77777777" w:rsidR="00502C45" w:rsidRDefault="00502C45" w:rsidP="006F406E"/>
    <w:p w14:paraId="4027A700" w14:textId="77777777" w:rsidR="00502C45" w:rsidRDefault="00502C45" w:rsidP="00B559E9"/>
    <w:p w14:paraId="4C3E8FA1" w14:textId="77777777" w:rsidR="00502C45" w:rsidRDefault="00502C45" w:rsidP="00B559E9"/>
    <w:p w14:paraId="17190229" w14:textId="77777777" w:rsidR="00502C45" w:rsidRDefault="00502C45" w:rsidP="00B559E9"/>
    <w:p w14:paraId="35749D3C" w14:textId="77777777" w:rsidR="00502C45" w:rsidRDefault="00502C45" w:rsidP="00B559E9"/>
    <w:p w14:paraId="55C0E56E" w14:textId="77777777" w:rsidR="00502C45" w:rsidRDefault="00502C45" w:rsidP="00B559E9"/>
    <w:p w14:paraId="642E969C" w14:textId="77777777" w:rsidR="00502C45" w:rsidRDefault="00502C45" w:rsidP="00B559E9"/>
    <w:p w14:paraId="6A54BCDB" w14:textId="77777777" w:rsidR="00502C45" w:rsidRDefault="00502C45" w:rsidP="00B559E9"/>
  </w:endnote>
  <w:endnote w:type="continuationSeparator" w:id="0">
    <w:p w14:paraId="13432064" w14:textId="77777777" w:rsidR="00502C45" w:rsidRDefault="00502C45" w:rsidP="002750A8">
      <w:pPr>
        <w:spacing w:after="0" w:line="240" w:lineRule="auto"/>
      </w:pPr>
      <w:r>
        <w:continuationSeparator/>
      </w:r>
    </w:p>
    <w:p w14:paraId="113E59EC" w14:textId="77777777" w:rsidR="00502C45" w:rsidRDefault="00502C45"/>
    <w:p w14:paraId="200C720D" w14:textId="77777777" w:rsidR="00502C45" w:rsidRDefault="00502C45" w:rsidP="00A73669">
      <w:pPr>
        <w:numPr>
          <w:ilvl w:val="1"/>
          <w:numId w:val="2"/>
        </w:numPr>
      </w:pPr>
    </w:p>
    <w:p w14:paraId="188022DC" w14:textId="77777777" w:rsidR="00502C45" w:rsidRDefault="00502C45" w:rsidP="00A73669">
      <w:pPr>
        <w:numPr>
          <w:ilvl w:val="1"/>
          <w:numId w:val="2"/>
        </w:numPr>
      </w:pPr>
    </w:p>
    <w:p w14:paraId="06C60600" w14:textId="77777777" w:rsidR="00502C45" w:rsidRDefault="00502C45" w:rsidP="00A73669">
      <w:pPr>
        <w:numPr>
          <w:ilvl w:val="1"/>
          <w:numId w:val="2"/>
        </w:numPr>
      </w:pPr>
    </w:p>
    <w:p w14:paraId="75E0EAB0" w14:textId="77777777" w:rsidR="00502C45" w:rsidRDefault="00502C45" w:rsidP="00A73669">
      <w:pPr>
        <w:numPr>
          <w:ilvl w:val="1"/>
          <w:numId w:val="2"/>
        </w:numPr>
      </w:pPr>
    </w:p>
    <w:p w14:paraId="50986716" w14:textId="77777777" w:rsidR="00502C45" w:rsidRDefault="00502C45" w:rsidP="00DF1B39">
      <w:pPr>
        <w:pStyle w:val="ListParagraph"/>
        <w:numPr>
          <w:ilvl w:val="1"/>
          <w:numId w:val="2"/>
        </w:numPr>
      </w:pPr>
    </w:p>
    <w:p w14:paraId="01B7884B" w14:textId="77777777" w:rsidR="00502C45" w:rsidRDefault="00502C45" w:rsidP="00DF1B39">
      <w:pPr>
        <w:pStyle w:val="ListParagraph"/>
        <w:numPr>
          <w:ilvl w:val="1"/>
          <w:numId w:val="2"/>
        </w:numPr>
      </w:pPr>
    </w:p>
    <w:p w14:paraId="78F45BCA" w14:textId="77777777" w:rsidR="00502C45" w:rsidRDefault="00502C45" w:rsidP="003226C0">
      <w:pPr>
        <w:pStyle w:val="ListParagraph"/>
        <w:numPr>
          <w:ilvl w:val="1"/>
          <w:numId w:val="2"/>
        </w:numPr>
      </w:pPr>
    </w:p>
    <w:p w14:paraId="51725D94" w14:textId="77777777" w:rsidR="00502C45" w:rsidRDefault="00502C45" w:rsidP="003226C0">
      <w:pPr>
        <w:pStyle w:val="ListParagraph"/>
        <w:numPr>
          <w:ilvl w:val="1"/>
          <w:numId w:val="2"/>
        </w:numPr>
      </w:pPr>
    </w:p>
    <w:p w14:paraId="2B7CD7A6" w14:textId="77777777" w:rsidR="00502C45" w:rsidRDefault="00502C45" w:rsidP="003226C0">
      <w:pPr>
        <w:pStyle w:val="ListParagraph"/>
        <w:numPr>
          <w:ilvl w:val="1"/>
          <w:numId w:val="2"/>
        </w:numPr>
      </w:pPr>
    </w:p>
    <w:p w14:paraId="6F69CFD2" w14:textId="77777777" w:rsidR="00502C45" w:rsidRDefault="00502C45" w:rsidP="003226C0">
      <w:pPr>
        <w:pStyle w:val="ListParagraph"/>
        <w:numPr>
          <w:ilvl w:val="1"/>
          <w:numId w:val="2"/>
        </w:numPr>
      </w:pPr>
    </w:p>
    <w:p w14:paraId="4956A74C" w14:textId="77777777" w:rsidR="00502C45" w:rsidRDefault="00502C45" w:rsidP="003226C0">
      <w:pPr>
        <w:pStyle w:val="ListParagraph"/>
        <w:numPr>
          <w:ilvl w:val="1"/>
          <w:numId w:val="2"/>
        </w:numPr>
      </w:pPr>
    </w:p>
    <w:p w14:paraId="1C5CD9C4" w14:textId="77777777" w:rsidR="00502C45" w:rsidRDefault="00502C45" w:rsidP="003226C0">
      <w:pPr>
        <w:pStyle w:val="ListParagraph"/>
        <w:numPr>
          <w:ilvl w:val="1"/>
          <w:numId w:val="2"/>
        </w:numPr>
      </w:pPr>
    </w:p>
    <w:p w14:paraId="311AEECC" w14:textId="77777777" w:rsidR="00502C45" w:rsidRDefault="00502C45" w:rsidP="00DF63D9">
      <w:pPr>
        <w:pStyle w:val="ListParagraph"/>
        <w:numPr>
          <w:ilvl w:val="1"/>
          <w:numId w:val="2"/>
        </w:numPr>
      </w:pPr>
    </w:p>
    <w:p w14:paraId="7147E398" w14:textId="77777777" w:rsidR="00502C45" w:rsidRDefault="00502C45" w:rsidP="00DF63D9">
      <w:pPr>
        <w:pStyle w:val="ListParagraph"/>
        <w:numPr>
          <w:ilvl w:val="1"/>
          <w:numId w:val="2"/>
        </w:numPr>
      </w:pPr>
    </w:p>
    <w:p w14:paraId="6DF3361A" w14:textId="77777777" w:rsidR="00502C45" w:rsidRDefault="00502C45" w:rsidP="00AD0A62">
      <w:pPr>
        <w:pStyle w:val="ListParagraph"/>
        <w:numPr>
          <w:ilvl w:val="1"/>
          <w:numId w:val="2"/>
        </w:numPr>
      </w:pPr>
    </w:p>
    <w:p w14:paraId="266F7543" w14:textId="77777777" w:rsidR="00502C45" w:rsidRDefault="00502C45" w:rsidP="00AD0A62">
      <w:pPr>
        <w:pStyle w:val="ListParagraph"/>
        <w:numPr>
          <w:ilvl w:val="1"/>
          <w:numId w:val="2"/>
        </w:numPr>
      </w:pPr>
    </w:p>
    <w:p w14:paraId="1CF261E2" w14:textId="77777777" w:rsidR="00502C45" w:rsidRDefault="00502C45" w:rsidP="00DD22C1">
      <w:pPr>
        <w:pStyle w:val="ListParagraph"/>
        <w:numPr>
          <w:ilvl w:val="1"/>
          <w:numId w:val="2"/>
        </w:numPr>
      </w:pPr>
    </w:p>
    <w:p w14:paraId="19A1ED13" w14:textId="77777777" w:rsidR="00502C45" w:rsidRDefault="00502C45" w:rsidP="006D33CE">
      <w:pPr>
        <w:numPr>
          <w:ilvl w:val="1"/>
          <w:numId w:val="2"/>
        </w:numPr>
      </w:pPr>
    </w:p>
    <w:p w14:paraId="7410C0CD" w14:textId="77777777" w:rsidR="00502C45" w:rsidRDefault="00502C45" w:rsidP="006D33CE">
      <w:pPr>
        <w:numPr>
          <w:ilvl w:val="1"/>
          <w:numId w:val="2"/>
        </w:numPr>
      </w:pPr>
    </w:p>
    <w:p w14:paraId="41C15C94" w14:textId="77777777" w:rsidR="00502C45" w:rsidRDefault="00502C45" w:rsidP="006D33CE">
      <w:pPr>
        <w:numPr>
          <w:ilvl w:val="1"/>
          <w:numId w:val="2"/>
        </w:numPr>
      </w:pPr>
    </w:p>
    <w:p w14:paraId="32096705" w14:textId="77777777" w:rsidR="00502C45" w:rsidRDefault="00502C45" w:rsidP="006D33CE">
      <w:pPr>
        <w:numPr>
          <w:ilvl w:val="1"/>
          <w:numId w:val="2"/>
        </w:numPr>
      </w:pPr>
    </w:p>
    <w:p w14:paraId="2DC1E8B5" w14:textId="77777777" w:rsidR="00502C45" w:rsidRDefault="00502C45" w:rsidP="006D33CE">
      <w:pPr>
        <w:numPr>
          <w:ilvl w:val="1"/>
          <w:numId w:val="2"/>
        </w:numPr>
      </w:pPr>
    </w:p>
    <w:p w14:paraId="030942F2" w14:textId="77777777" w:rsidR="00502C45" w:rsidRDefault="00502C45" w:rsidP="002E6174">
      <w:pPr>
        <w:numPr>
          <w:ilvl w:val="1"/>
          <w:numId w:val="2"/>
        </w:numPr>
      </w:pPr>
    </w:p>
    <w:p w14:paraId="1559F391" w14:textId="77777777" w:rsidR="00502C45" w:rsidRDefault="00502C45" w:rsidP="00CF2EB4">
      <w:pPr>
        <w:pStyle w:val="ListParagraph"/>
        <w:numPr>
          <w:ilvl w:val="1"/>
          <w:numId w:val="2"/>
        </w:numPr>
      </w:pPr>
    </w:p>
    <w:p w14:paraId="36E1B741" w14:textId="77777777" w:rsidR="00502C45" w:rsidRDefault="00502C45" w:rsidP="00CF2EB4">
      <w:pPr>
        <w:pStyle w:val="ListParagraph"/>
        <w:numPr>
          <w:ilvl w:val="1"/>
          <w:numId w:val="2"/>
        </w:numPr>
      </w:pPr>
    </w:p>
    <w:p w14:paraId="0C3FFE3A" w14:textId="77777777" w:rsidR="00502C45" w:rsidRDefault="00502C45" w:rsidP="002B2E54">
      <w:pPr>
        <w:pStyle w:val="ListParagraph"/>
        <w:numPr>
          <w:ilvl w:val="1"/>
          <w:numId w:val="2"/>
        </w:numPr>
      </w:pPr>
    </w:p>
    <w:p w14:paraId="0E08A0BC" w14:textId="77777777" w:rsidR="00502C45" w:rsidRDefault="00502C45" w:rsidP="008B24A4">
      <w:pPr>
        <w:pStyle w:val="ListParagraph"/>
        <w:numPr>
          <w:ilvl w:val="1"/>
          <w:numId w:val="2"/>
        </w:numPr>
      </w:pPr>
    </w:p>
    <w:p w14:paraId="7C0AFF78" w14:textId="77777777" w:rsidR="00502C45" w:rsidRDefault="00502C45" w:rsidP="009D60C5">
      <w:pPr>
        <w:numPr>
          <w:ilvl w:val="1"/>
          <w:numId w:val="2"/>
        </w:numPr>
      </w:pPr>
    </w:p>
    <w:p w14:paraId="4CF7A11E" w14:textId="77777777" w:rsidR="00502C45" w:rsidRDefault="00502C45" w:rsidP="009D60C5">
      <w:pPr>
        <w:numPr>
          <w:ilvl w:val="1"/>
          <w:numId w:val="2"/>
        </w:numPr>
      </w:pPr>
    </w:p>
    <w:p w14:paraId="52ECE5EC" w14:textId="77777777" w:rsidR="00502C45" w:rsidRDefault="00502C45" w:rsidP="009D60C5">
      <w:pPr>
        <w:numPr>
          <w:ilvl w:val="1"/>
          <w:numId w:val="2"/>
        </w:numPr>
      </w:pPr>
    </w:p>
    <w:p w14:paraId="653D6965" w14:textId="77777777" w:rsidR="00502C45" w:rsidRDefault="00502C45" w:rsidP="008255C2">
      <w:pPr>
        <w:numPr>
          <w:ilvl w:val="1"/>
          <w:numId w:val="2"/>
        </w:numPr>
      </w:pPr>
    </w:p>
    <w:p w14:paraId="00013FA8" w14:textId="77777777" w:rsidR="00502C45" w:rsidRDefault="00502C45" w:rsidP="008B3F03">
      <w:pPr>
        <w:pStyle w:val="ListParagraph"/>
        <w:numPr>
          <w:ilvl w:val="1"/>
          <w:numId w:val="2"/>
        </w:numPr>
      </w:pPr>
    </w:p>
    <w:p w14:paraId="4AF3BC17" w14:textId="77777777" w:rsidR="00502C45" w:rsidRDefault="00502C45" w:rsidP="002C5C58">
      <w:pPr>
        <w:pStyle w:val="ListParagraph"/>
        <w:numPr>
          <w:ilvl w:val="1"/>
          <w:numId w:val="2"/>
        </w:numPr>
      </w:pPr>
    </w:p>
    <w:p w14:paraId="038390B5" w14:textId="77777777" w:rsidR="00502C45" w:rsidRDefault="00502C45" w:rsidP="000C5587">
      <w:pPr>
        <w:pStyle w:val="ListParagraph"/>
        <w:numPr>
          <w:ilvl w:val="1"/>
          <w:numId w:val="2"/>
        </w:numPr>
      </w:pPr>
    </w:p>
    <w:p w14:paraId="695322A1" w14:textId="77777777" w:rsidR="00502C45" w:rsidRDefault="00502C45" w:rsidP="000C5587">
      <w:pPr>
        <w:pStyle w:val="ListParagraph"/>
        <w:numPr>
          <w:ilvl w:val="1"/>
          <w:numId w:val="2"/>
        </w:numPr>
      </w:pPr>
    </w:p>
    <w:p w14:paraId="35646124" w14:textId="77777777" w:rsidR="00502C45" w:rsidRDefault="00502C45"/>
    <w:p w14:paraId="66EF7612" w14:textId="77777777" w:rsidR="00502C45" w:rsidRDefault="00502C45" w:rsidP="0059218D"/>
    <w:p w14:paraId="0B918222" w14:textId="77777777" w:rsidR="00502C45" w:rsidRDefault="00502C45" w:rsidP="0059218D"/>
    <w:p w14:paraId="683A13E9" w14:textId="77777777" w:rsidR="00502C45" w:rsidRDefault="00502C45" w:rsidP="00B608C2"/>
    <w:p w14:paraId="171ACF61" w14:textId="77777777" w:rsidR="00502C45" w:rsidRDefault="00502C45" w:rsidP="00AC21C4"/>
    <w:p w14:paraId="7A9267C5" w14:textId="77777777" w:rsidR="00502C45" w:rsidRDefault="00502C45" w:rsidP="00AC21C4"/>
    <w:p w14:paraId="5DA3DEDC" w14:textId="77777777" w:rsidR="00502C45" w:rsidRDefault="00502C45" w:rsidP="00AC21C4"/>
    <w:p w14:paraId="72A98625" w14:textId="77777777" w:rsidR="00502C45" w:rsidRDefault="00502C45" w:rsidP="00AF3F8C"/>
    <w:p w14:paraId="6C8C2CAE" w14:textId="77777777" w:rsidR="00502C45" w:rsidRDefault="00502C45" w:rsidP="00AF3F8C"/>
    <w:p w14:paraId="589AF723" w14:textId="77777777" w:rsidR="00502C45" w:rsidRDefault="00502C45" w:rsidP="00AF3F8C"/>
    <w:p w14:paraId="4C07D128" w14:textId="77777777" w:rsidR="00502C45" w:rsidRDefault="00502C45" w:rsidP="00AF3F8C"/>
    <w:p w14:paraId="62EFC465" w14:textId="77777777" w:rsidR="00502C45" w:rsidRDefault="00502C45"/>
    <w:p w14:paraId="234E40DE" w14:textId="77777777" w:rsidR="00502C45" w:rsidRDefault="00502C45"/>
    <w:p w14:paraId="0C1B46E3" w14:textId="77777777" w:rsidR="00502C45" w:rsidRDefault="00502C45" w:rsidP="006E55D9"/>
    <w:p w14:paraId="0D7B3BD3" w14:textId="77777777" w:rsidR="00502C45" w:rsidRDefault="00502C45" w:rsidP="006E55D9"/>
    <w:p w14:paraId="4BB2BA76" w14:textId="77777777" w:rsidR="00502C45" w:rsidRDefault="00502C45" w:rsidP="006E55D9"/>
    <w:p w14:paraId="22A80C2C" w14:textId="77777777" w:rsidR="00502C45" w:rsidRDefault="00502C45" w:rsidP="006E55D9"/>
    <w:p w14:paraId="23E7BC84" w14:textId="77777777" w:rsidR="00502C45" w:rsidRDefault="00502C45" w:rsidP="006E55D9"/>
    <w:p w14:paraId="0C37E734" w14:textId="77777777" w:rsidR="00502C45" w:rsidRDefault="00502C45" w:rsidP="006E55D9"/>
    <w:p w14:paraId="57AD61CC" w14:textId="77777777" w:rsidR="00502C45" w:rsidRDefault="00502C45"/>
    <w:p w14:paraId="318DB9E2" w14:textId="77777777" w:rsidR="00502C45" w:rsidRDefault="00502C45"/>
    <w:p w14:paraId="2520E6B9" w14:textId="77777777" w:rsidR="00502C45" w:rsidRDefault="00502C45" w:rsidP="00876E04">
      <w:pPr>
        <w:numPr>
          <w:ilvl w:val="1"/>
          <w:numId w:val="2"/>
        </w:numPr>
      </w:pPr>
    </w:p>
    <w:p w14:paraId="7A4015F4" w14:textId="77777777" w:rsidR="00502C45" w:rsidRDefault="00502C45" w:rsidP="00876E04">
      <w:pPr>
        <w:numPr>
          <w:ilvl w:val="1"/>
          <w:numId w:val="2"/>
        </w:numPr>
      </w:pPr>
    </w:p>
    <w:p w14:paraId="07972E2D" w14:textId="77777777" w:rsidR="00502C45" w:rsidRDefault="00502C45" w:rsidP="00160FB7">
      <w:pPr>
        <w:numPr>
          <w:ilvl w:val="1"/>
          <w:numId w:val="2"/>
        </w:numPr>
      </w:pPr>
    </w:p>
    <w:p w14:paraId="4DD323A0" w14:textId="77777777" w:rsidR="00502C45" w:rsidRDefault="00502C45" w:rsidP="001E3539">
      <w:pPr>
        <w:pStyle w:val="ListParagraph"/>
        <w:numPr>
          <w:ilvl w:val="1"/>
          <w:numId w:val="2"/>
        </w:numPr>
      </w:pPr>
    </w:p>
    <w:p w14:paraId="380AA291" w14:textId="77777777" w:rsidR="00502C45" w:rsidRDefault="00502C45"/>
    <w:p w14:paraId="0B0B6EAB" w14:textId="77777777" w:rsidR="00502C45" w:rsidRDefault="00502C45" w:rsidP="005159D0"/>
    <w:p w14:paraId="50A14F5E" w14:textId="77777777" w:rsidR="00502C45" w:rsidRDefault="00502C45" w:rsidP="005159D0"/>
    <w:p w14:paraId="576E9A4B" w14:textId="77777777" w:rsidR="00502C45" w:rsidRDefault="00502C45"/>
    <w:p w14:paraId="49222495" w14:textId="77777777" w:rsidR="00502C45" w:rsidRDefault="00502C45" w:rsidP="00974E95">
      <w:pPr>
        <w:numPr>
          <w:ilvl w:val="1"/>
          <w:numId w:val="2"/>
        </w:numPr>
      </w:pPr>
    </w:p>
    <w:p w14:paraId="3DE25334" w14:textId="77777777" w:rsidR="00502C45" w:rsidRDefault="00502C45"/>
    <w:p w14:paraId="2E9EBB06" w14:textId="77777777" w:rsidR="00502C45" w:rsidRDefault="00502C45" w:rsidP="004A2085">
      <w:pPr>
        <w:numPr>
          <w:ilvl w:val="1"/>
          <w:numId w:val="2"/>
        </w:numPr>
      </w:pPr>
    </w:p>
    <w:p w14:paraId="1A799373" w14:textId="77777777" w:rsidR="00502C45" w:rsidRDefault="00502C45"/>
    <w:p w14:paraId="451A5415" w14:textId="77777777" w:rsidR="00502C45" w:rsidRDefault="00502C45" w:rsidP="006606E7"/>
    <w:p w14:paraId="1E18710A" w14:textId="77777777" w:rsidR="00502C45" w:rsidRDefault="00502C45"/>
    <w:p w14:paraId="2AB54415" w14:textId="77777777" w:rsidR="00502C45" w:rsidRDefault="00502C45" w:rsidP="00E646DA"/>
    <w:p w14:paraId="07019CFE" w14:textId="77777777" w:rsidR="00502C45" w:rsidRDefault="00502C45" w:rsidP="00E646DA">
      <w:pPr>
        <w:numPr>
          <w:ilvl w:val="1"/>
          <w:numId w:val="2"/>
        </w:numPr>
      </w:pPr>
    </w:p>
    <w:p w14:paraId="63F07B10" w14:textId="77777777" w:rsidR="00502C45" w:rsidRDefault="00502C45" w:rsidP="00876DE8">
      <w:pPr>
        <w:numPr>
          <w:ilvl w:val="1"/>
          <w:numId w:val="2"/>
        </w:numPr>
      </w:pPr>
    </w:p>
    <w:p w14:paraId="1BADF6E5" w14:textId="77777777" w:rsidR="00502C45" w:rsidRDefault="00502C45" w:rsidP="00876DE8">
      <w:pPr>
        <w:numPr>
          <w:ilvl w:val="1"/>
          <w:numId w:val="2"/>
        </w:numPr>
      </w:pPr>
    </w:p>
    <w:p w14:paraId="7BE5801C" w14:textId="77777777" w:rsidR="00502C45" w:rsidRDefault="00502C45" w:rsidP="001E5652">
      <w:pPr>
        <w:numPr>
          <w:ilvl w:val="1"/>
          <w:numId w:val="2"/>
        </w:numPr>
      </w:pPr>
    </w:p>
    <w:p w14:paraId="2E70B8F8" w14:textId="77777777" w:rsidR="00502C45" w:rsidRDefault="00502C45" w:rsidP="00A32AC8">
      <w:pPr>
        <w:pStyle w:val="ListParagraph"/>
        <w:numPr>
          <w:ilvl w:val="1"/>
          <w:numId w:val="2"/>
        </w:numPr>
      </w:pPr>
    </w:p>
    <w:p w14:paraId="3574D33E" w14:textId="77777777" w:rsidR="00502C45" w:rsidRDefault="00502C45" w:rsidP="00A32AC8">
      <w:pPr>
        <w:pStyle w:val="ListParagraph"/>
        <w:numPr>
          <w:ilvl w:val="1"/>
          <w:numId w:val="2"/>
        </w:numPr>
      </w:pPr>
    </w:p>
    <w:p w14:paraId="5DD8C07F" w14:textId="77777777" w:rsidR="00502C45" w:rsidRDefault="00502C45" w:rsidP="004A3689">
      <w:pPr>
        <w:pStyle w:val="ListParagraph"/>
        <w:numPr>
          <w:ilvl w:val="1"/>
          <w:numId w:val="2"/>
        </w:numPr>
      </w:pPr>
    </w:p>
    <w:p w14:paraId="5F5DB335" w14:textId="77777777" w:rsidR="00502C45" w:rsidRDefault="00502C45" w:rsidP="004A3689">
      <w:pPr>
        <w:pStyle w:val="ListParagraph"/>
        <w:numPr>
          <w:ilvl w:val="1"/>
          <w:numId w:val="2"/>
        </w:numPr>
      </w:pPr>
    </w:p>
    <w:p w14:paraId="28B0E7C0" w14:textId="77777777" w:rsidR="00502C45" w:rsidRDefault="00502C45" w:rsidP="004A3689">
      <w:pPr>
        <w:pStyle w:val="ListParagraph"/>
        <w:numPr>
          <w:ilvl w:val="1"/>
          <w:numId w:val="2"/>
        </w:numPr>
      </w:pPr>
    </w:p>
    <w:p w14:paraId="25B76F04" w14:textId="77777777" w:rsidR="00502C45" w:rsidRDefault="00502C45" w:rsidP="004A3689">
      <w:pPr>
        <w:pStyle w:val="ListParagraph"/>
        <w:numPr>
          <w:ilvl w:val="1"/>
          <w:numId w:val="2"/>
        </w:numPr>
      </w:pPr>
    </w:p>
    <w:p w14:paraId="092AC41F" w14:textId="77777777" w:rsidR="00502C45" w:rsidRDefault="00502C45" w:rsidP="007A4292">
      <w:pPr>
        <w:pStyle w:val="ListParagraph"/>
        <w:numPr>
          <w:ilvl w:val="1"/>
          <w:numId w:val="2"/>
        </w:numPr>
      </w:pPr>
    </w:p>
    <w:p w14:paraId="48B2A0AB" w14:textId="77777777" w:rsidR="00502C45" w:rsidRDefault="00502C45" w:rsidP="00591C7C">
      <w:pPr>
        <w:pStyle w:val="ListParagraph"/>
        <w:numPr>
          <w:ilvl w:val="1"/>
          <w:numId w:val="2"/>
        </w:numPr>
      </w:pPr>
    </w:p>
    <w:p w14:paraId="07CA9DEF" w14:textId="77777777" w:rsidR="00502C45" w:rsidRDefault="00502C45" w:rsidP="00591C7C">
      <w:pPr>
        <w:pStyle w:val="ListParagraph"/>
        <w:numPr>
          <w:ilvl w:val="1"/>
          <w:numId w:val="2"/>
        </w:numPr>
      </w:pPr>
    </w:p>
    <w:p w14:paraId="03199D30" w14:textId="77777777" w:rsidR="00502C45" w:rsidRDefault="00502C45" w:rsidP="00591C7C">
      <w:pPr>
        <w:pStyle w:val="ListParagraph"/>
        <w:numPr>
          <w:ilvl w:val="1"/>
          <w:numId w:val="2"/>
        </w:numPr>
      </w:pPr>
    </w:p>
    <w:p w14:paraId="08AFF93B" w14:textId="77777777" w:rsidR="00502C45" w:rsidRDefault="00502C45" w:rsidP="0034331E">
      <w:pPr>
        <w:pStyle w:val="ListParagraph"/>
        <w:numPr>
          <w:ilvl w:val="1"/>
          <w:numId w:val="2"/>
        </w:numPr>
      </w:pPr>
    </w:p>
    <w:p w14:paraId="61F90827" w14:textId="77777777" w:rsidR="00502C45" w:rsidRDefault="00502C45" w:rsidP="00B57C5A">
      <w:pPr>
        <w:pStyle w:val="ListParagraph"/>
        <w:numPr>
          <w:ilvl w:val="1"/>
          <w:numId w:val="2"/>
        </w:numPr>
      </w:pPr>
    </w:p>
    <w:p w14:paraId="29BAA816" w14:textId="77777777" w:rsidR="00502C45" w:rsidRDefault="00502C45"/>
    <w:p w14:paraId="78CF1C12" w14:textId="77777777" w:rsidR="00502C45" w:rsidRDefault="00502C45" w:rsidP="001B73E0">
      <w:pPr>
        <w:numPr>
          <w:ilvl w:val="1"/>
          <w:numId w:val="2"/>
        </w:numPr>
      </w:pPr>
    </w:p>
    <w:p w14:paraId="3C74D4B4" w14:textId="77777777" w:rsidR="00502C45" w:rsidRDefault="00502C45" w:rsidP="001B73E0">
      <w:pPr>
        <w:pStyle w:val="ListParagraph"/>
        <w:numPr>
          <w:ilvl w:val="1"/>
          <w:numId w:val="2"/>
        </w:numPr>
      </w:pPr>
    </w:p>
    <w:p w14:paraId="6910C219" w14:textId="77777777" w:rsidR="00502C45" w:rsidRDefault="00502C45" w:rsidP="001B73E0">
      <w:pPr>
        <w:pStyle w:val="ListParagraph"/>
        <w:numPr>
          <w:ilvl w:val="1"/>
          <w:numId w:val="2"/>
        </w:numPr>
      </w:pPr>
    </w:p>
    <w:p w14:paraId="42F32893" w14:textId="77777777" w:rsidR="00502C45" w:rsidRDefault="00502C45" w:rsidP="001B73E0">
      <w:pPr>
        <w:numPr>
          <w:ilvl w:val="1"/>
          <w:numId w:val="2"/>
        </w:numPr>
      </w:pPr>
    </w:p>
    <w:p w14:paraId="05687409" w14:textId="77777777" w:rsidR="00502C45" w:rsidRDefault="00502C45" w:rsidP="001B73E0">
      <w:pPr>
        <w:numPr>
          <w:ilvl w:val="1"/>
          <w:numId w:val="2"/>
        </w:numPr>
      </w:pPr>
    </w:p>
    <w:p w14:paraId="13382E93" w14:textId="77777777" w:rsidR="00502C45" w:rsidRDefault="00502C45" w:rsidP="001B73E0">
      <w:pPr>
        <w:pStyle w:val="ListParagraph"/>
        <w:numPr>
          <w:ilvl w:val="1"/>
          <w:numId w:val="2"/>
        </w:numPr>
      </w:pPr>
    </w:p>
    <w:p w14:paraId="6D5F84CE" w14:textId="77777777" w:rsidR="00502C45" w:rsidRDefault="00502C45" w:rsidP="001B73E0">
      <w:pPr>
        <w:numPr>
          <w:ilvl w:val="1"/>
          <w:numId w:val="2"/>
        </w:numPr>
      </w:pPr>
    </w:p>
    <w:p w14:paraId="0476D703" w14:textId="77777777" w:rsidR="00502C45" w:rsidRDefault="00502C45" w:rsidP="001B73E0">
      <w:pPr>
        <w:numPr>
          <w:ilvl w:val="1"/>
          <w:numId w:val="2"/>
        </w:numPr>
      </w:pPr>
    </w:p>
    <w:p w14:paraId="5E235173" w14:textId="77777777" w:rsidR="00502C45" w:rsidRDefault="00502C45"/>
    <w:p w14:paraId="0BF88DEF" w14:textId="77777777" w:rsidR="00502C45" w:rsidRDefault="00502C45"/>
    <w:p w14:paraId="5969C58A" w14:textId="77777777" w:rsidR="00502C45" w:rsidRDefault="00502C45" w:rsidP="001B73E0">
      <w:pPr>
        <w:numPr>
          <w:ilvl w:val="1"/>
          <w:numId w:val="2"/>
        </w:numPr>
      </w:pPr>
    </w:p>
    <w:p w14:paraId="49CC366B" w14:textId="77777777" w:rsidR="00502C45" w:rsidRDefault="00502C45"/>
    <w:p w14:paraId="3A50874E" w14:textId="77777777" w:rsidR="00502C45" w:rsidRDefault="00502C45"/>
    <w:p w14:paraId="3E638C69" w14:textId="77777777" w:rsidR="00502C45" w:rsidRDefault="00502C45" w:rsidP="00A434D5">
      <w:pPr>
        <w:numPr>
          <w:ilvl w:val="1"/>
          <w:numId w:val="2"/>
        </w:numPr>
      </w:pPr>
    </w:p>
    <w:p w14:paraId="0C0E6027" w14:textId="77777777" w:rsidR="00502C45" w:rsidRDefault="00502C45"/>
    <w:p w14:paraId="1E8B8100" w14:textId="77777777" w:rsidR="00502C45" w:rsidRDefault="00502C45" w:rsidP="001D4469"/>
    <w:p w14:paraId="68E0A5C1" w14:textId="77777777" w:rsidR="00502C45" w:rsidRDefault="00502C45"/>
    <w:p w14:paraId="0D43C544" w14:textId="77777777" w:rsidR="00502C45" w:rsidRDefault="00502C45"/>
    <w:p w14:paraId="7BF3879C" w14:textId="77777777" w:rsidR="00502C45" w:rsidRDefault="00502C45"/>
    <w:p w14:paraId="48A65792" w14:textId="77777777" w:rsidR="00502C45" w:rsidRDefault="00502C45" w:rsidP="00024B15">
      <w:pPr>
        <w:numPr>
          <w:ilvl w:val="1"/>
          <w:numId w:val="2"/>
        </w:numPr>
      </w:pPr>
    </w:p>
    <w:p w14:paraId="307A4518" w14:textId="77777777" w:rsidR="00502C45" w:rsidRDefault="00502C45" w:rsidP="001708F1">
      <w:pPr>
        <w:numPr>
          <w:ilvl w:val="1"/>
          <w:numId w:val="2"/>
        </w:numPr>
      </w:pPr>
    </w:p>
    <w:p w14:paraId="5DB98761" w14:textId="77777777" w:rsidR="00502C45" w:rsidRDefault="00502C45" w:rsidP="001708F1">
      <w:pPr>
        <w:numPr>
          <w:ilvl w:val="1"/>
          <w:numId w:val="2"/>
        </w:numPr>
      </w:pPr>
    </w:p>
    <w:p w14:paraId="318B7007" w14:textId="77777777" w:rsidR="00502C45" w:rsidRDefault="00502C45" w:rsidP="001708F1">
      <w:pPr>
        <w:numPr>
          <w:ilvl w:val="1"/>
          <w:numId w:val="2"/>
        </w:numPr>
      </w:pPr>
    </w:p>
    <w:p w14:paraId="4D558393" w14:textId="77777777" w:rsidR="00502C45" w:rsidRDefault="00502C45" w:rsidP="001708F1">
      <w:pPr>
        <w:numPr>
          <w:ilvl w:val="1"/>
          <w:numId w:val="2"/>
        </w:numPr>
      </w:pPr>
    </w:p>
    <w:p w14:paraId="64A57FBB" w14:textId="77777777" w:rsidR="00502C45" w:rsidRDefault="00502C45" w:rsidP="009132A4">
      <w:pPr>
        <w:pStyle w:val="ListParagraph"/>
        <w:numPr>
          <w:ilvl w:val="1"/>
          <w:numId w:val="2"/>
        </w:numPr>
      </w:pPr>
    </w:p>
    <w:p w14:paraId="3C222743" w14:textId="77777777" w:rsidR="00502C45" w:rsidRDefault="00502C45"/>
    <w:p w14:paraId="054918A0" w14:textId="77777777" w:rsidR="00502C45" w:rsidRDefault="00502C45" w:rsidP="00A5606F">
      <w:pPr>
        <w:numPr>
          <w:ilvl w:val="2"/>
          <w:numId w:val="2"/>
        </w:numPr>
      </w:pPr>
    </w:p>
    <w:p w14:paraId="60425916" w14:textId="77777777" w:rsidR="00502C45" w:rsidRDefault="00502C45" w:rsidP="00A5606F">
      <w:pPr>
        <w:numPr>
          <w:ilvl w:val="2"/>
          <w:numId w:val="2"/>
        </w:numPr>
      </w:pPr>
    </w:p>
    <w:p w14:paraId="6C608C36" w14:textId="77777777" w:rsidR="00502C45" w:rsidRDefault="00502C45" w:rsidP="00A5606F">
      <w:pPr>
        <w:numPr>
          <w:ilvl w:val="2"/>
          <w:numId w:val="2"/>
        </w:numPr>
      </w:pPr>
    </w:p>
    <w:p w14:paraId="4EEFF10C" w14:textId="77777777" w:rsidR="00502C45" w:rsidRDefault="00502C45" w:rsidP="00AF41AE">
      <w:pPr>
        <w:pStyle w:val="ListParagraph"/>
        <w:numPr>
          <w:ilvl w:val="2"/>
          <w:numId w:val="2"/>
        </w:numPr>
      </w:pPr>
    </w:p>
    <w:p w14:paraId="65FF35E5" w14:textId="77777777" w:rsidR="00502C45" w:rsidRDefault="00502C45" w:rsidP="00AF41AE">
      <w:pPr>
        <w:pStyle w:val="ListParagraph"/>
        <w:numPr>
          <w:ilvl w:val="2"/>
          <w:numId w:val="2"/>
        </w:numPr>
      </w:pPr>
    </w:p>
    <w:p w14:paraId="0AC3788C" w14:textId="77777777" w:rsidR="00502C45" w:rsidRDefault="00502C45" w:rsidP="00AF41AE">
      <w:pPr>
        <w:pStyle w:val="ListParagraph"/>
        <w:numPr>
          <w:ilvl w:val="2"/>
          <w:numId w:val="2"/>
        </w:numPr>
      </w:pPr>
    </w:p>
    <w:p w14:paraId="07F44AFC" w14:textId="77777777" w:rsidR="00502C45" w:rsidRDefault="00502C45" w:rsidP="005F497C">
      <w:pPr>
        <w:pStyle w:val="ListParagraph"/>
        <w:numPr>
          <w:ilvl w:val="2"/>
          <w:numId w:val="2"/>
        </w:numPr>
      </w:pPr>
    </w:p>
    <w:p w14:paraId="41ED5AE5" w14:textId="77777777" w:rsidR="00502C45" w:rsidRDefault="00502C45" w:rsidP="00247D51">
      <w:pPr>
        <w:pStyle w:val="ListParagraph"/>
        <w:numPr>
          <w:ilvl w:val="2"/>
          <w:numId w:val="2"/>
        </w:numPr>
      </w:pPr>
    </w:p>
    <w:p w14:paraId="49C4E99E" w14:textId="77777777" w:rsidR="00502C45" w:rsidRDefault="00502C45" w:rsidP="003E3C93">
      <w:pPr>
        <w:pStyle w:val="ListParagraph"/>
        <w:numPr>
          <w:ilvl w:val="2"/>
          <w:numId w:val="2"/>
        </w:numPr>
      </w:pPr>
    </w:p>
    <w:p w14:paraId="224337DA" w14:textId="77777777" w:rsidR="00502C45" w:rsidRDefault="00502C45" w:rsidP="00B625EC">
      <w:pPr>
        <w:pStyle w:val="ListParagraph"/>
        <w:numPr>
          <w:ilvl w:val="2"/>
          <w:numId w:val="2"/>
        </w:numPr>
      </w:pPr>
    </w:p>
    <w:p w14:paraId="07C27DCA" w14:textId="77777777" w:rsidR="00502C45" w:rsidRDefault="00502C45" w:rsidP="001E5331">
      <w:pPr>
        <w:numPr>
          <w:ilvl w:val="2"/>
          <w:numId w:val="2"/>
        </w:numPr>
      </w:pPr>
    </w:p>
    <w:p w14:paraId="4B606ED2" w14:textId="77777777" w:rsidR="00502C45" w:rsidRDefault="00502C45" w:rsidP="001E5331">
      <w:pPr>
        <w:numPr>
          <w:ilvl w:val="2"/>
          <w:numId w:val="2"/>
        </w:numPr>
      </w:pPr>
    </w:p>
    <w:p w14:paraId="4D885038" w14:textId="77777777" w:rsidR="00502C45" w:rsidRDefault="00502C45" w:rsidP="001E5331">
      <w:pPr>
        <w:numPr>
          <w:ilvl w:val="2"/>
          <w:numId w:val="2"/>
        </w:numPr>
      </w:pPr>
    </w:p>
    <w:p w14:paraId="017A5DB2" w14:textId="77777777" w:rsidR="00502C45" w:rsidRDefault="00502C45" w:rsidP="00DC5DF5">
      <w:pPr>
        <w:numPr>
          <w:ilvl w:val="2"/>
          <w:numId w:val="2"/>
        </w:numPr>
      </w:pPr>
    </w:p>
    <w:p w14:paraId="4E6937FA" w14:textId="77777777" w:rsidR="00502C45" w:rsidRDefault="00502C45"/>
    <w:p w14:paraId="35954225" w14:textId="77777777" w:rsidR="00502C45" w:rsidRDefault="00502C45" w:rsidP="00B43BAA">
      <w:pPr>
        <w:numPr>
          <w:ilvl w:val="1"/>
          <w:numId w:val="2"/>
        </w:numPr>
      </w:pPr>
    </w:p>
    <w:p w14:paraId="3A175FF5" w14:textId="77777777" w:rsidR="00502C45" w:rsidRDefault="00502C45"/>
    <w:p w14:paraId="2DC8FDAA" w14:textId="77777777" w:rsidR="00502C45" w:rsidRDefault="00502C45" w:rsidP="009D6C8A">
      <w:pPr>
        <w:numPr>
          <w:ilvl w:val="1"/>
          <w:numId w:val="2"/>
        </w:numPr>
      </w:pPr>
    </w:p>
    <w:p w14:paraId="12B83D6D" w14:textId="77777777" w:rsidR="00502C45" w:rsidRDefault="00502C45" w:rsidP="009D6C8A">
      <w:pPr>
        <w:numPr>
          <w:ilvl w:val="1"/>
          <w:numId w:val="2"/>
        </w:numPr>
      </w:pPr>
    </w:p>
    <w:p w14:paraId="411929D5" w14:textId="77777777" w:rsidR="00502C45" w:rsidRDefault="00502C45" w:rsidP="009D6C8A">
      <w:pPr>
        <w:numPr>
          <w:ilvl w:val="1"/>
          <w:numId w:val="2"/>
        </w:numPr>
      </w:pPr>
    </w:p>
    <w:p w14:paraId="7D66A2CC" w14:textId="77777777" w:rsidR="00502C45" w:rsidRDefault="00502C45" w:rsidP="00E40709">
      <w:pPr>
        <w:numPr>
          <w:ilvl w:val="1"/>
          <w:numId w:val="2"/>
        </w:numPr>
      </w:pPr>
    </w:p>
    <w:p w14:paraId="658064D1" w14:textId="77777777" w:rsidR="00502C45" w:rsidRDefault="00502C45"/>
    <w:p w14:paraId="09A897BF" w14:textId="77777777" w:rsidR="00502C45" w:rsidRDefault="00502C45" w:rsidP="00C90FB0">
      <w:pPr>
        <w:numPr>
          <w:ilvl w:val="1"/>
          <w:numId w:val="2"/>
        </w:numPr>
      </w:pPr>
    </w:p>
    <w:p w14:paraId="23D22A7E" w14:textId="77777777" w:rsidR="00502C45" w:rsidRDefault="00502C45"/>
    <w:p w14:paraId="50B4EEC7" w14:textId="77777777" w:rsidR="00502C45" w:rsidRDefault="00502C45" w:rsidP="000B7057"/>
    <w:p w14:paraId="48391B50" w14:textId="77777777" w:rsidR="00502C45" w:rsidRDefault="00502C45" w:rsidP="00142A33"/>
    <w:p w14:paraId="51D9AFCB" w14:textId="77777777" w:rsidR="00502C45" w:rsidRDefault="00502C45"/>
    <w:p w14:paraId="2739CF85" w14:textId="77777777" w:rsidR="00502C45" w:rsidRDefault="00502C45" w:rsidP="00B37F8C"/>
    <w:p w14:paraId="6FDAF3CF" w14:textId="77777777" w:rsidR="00502C45" w:rsidRDefault="00502C45"/>
    <w:p w14:paraId="3DC84BE1" w14:textId="77777777" w:rsidR="00502C45" w:rsidRDefault="00502C45" w:rsidP="00DF6AFF"/>
    <w:p w14:paraId="4813BDFF" w14:textId="77777777" w:rsidR="00502C45" w:rsidRDefault="00502C45" w:rsidP="00DF6AFF"/>
    <w:p w14:paraId="386CAF83" w14:textId="77777777" w:rsidR="00502C45" w:rsidRDefault="00502C45"/>
    <w:p w14:paraId="3C960031" w14:textId="77777777" w:rsidR="00502C45" w:rsidRDefault="00502C45"/>
    <w:p w14:paraId="61923C34" w14:textId="77777777" w:rsidR="00502C45" w:rsidRDefault="00502C45"/>
    <w:p w14:paraId="421C8004" w14:textId="77777777" w:rsidR="00502C45" w:rsidRDefault="00502C45" w:rsidP="000B2344"/>
    <w:p w14:paraId="5A67ED39" w14:textId="77777777" w:rsidR="00502C45" w:rsidRDefault="00502C45" w:rsidP="000B2344"/>
    <w:p w14:paraId="60048064" w14:textId="77777777" w:rsidR="00502C45" w:rsidRDefault="00502C45"/>
    <w:p w14:paraId="27BE709E" w14:textId="77777777" w:rsidR="00502C45" w:rsidRDefault="00502C45"/>
    <w:p w14:paraId="4FF333A4" w14:textId="77777777" w:rsidR="00502C45" w:rsidRDefault="00502C45"/>
    <w:p w14:paraId="4010F70A" w14:textId="77777777" w:rsidR="00502C45" w:rsidRDefault="00502C45" w:rsidP="00621361"/>
    <w:p w14:paraId="65E21A04" w14:textId="77777777" w:rsidR="00502C45" w:rsidRDefault="00502C45" w:rsidP="00621361"/>
    <w:p w14:paraId="2E0CEE0F" w14:textId="77777777" w:rsidR="00502C45" w:rsidRDefault="00502C45" w:rsidP="00621361"/>
    <w:p w14:paraId="411590C9" w14:textId="77777777" w:rsidR="00502C45" w:rsidRDefault="00502C45" w:rsidP="00621361"/>
    <w:p w14:paraId="736058F7" w14:textId="77777777" w:rsidR="00502C45" w:rsidRDefault="00502C45" w:rsidP="00621361"/>
    <w:p w14:paraId="5241F5CA" w14:textId="77777777" w:rsidR="00502C45" w:rsidRDefault="00502C45" w:rsidP="00621361"/>
    <w:p w14:paraId="477F1C2D" w14:textId="77777777" w:rsidR="00502C45" w:rsidRDefault="00502C45" w:rsidP="00621361"/>
    <w:p w14:paraId="7268C35C" w14:textId="77777777" w:rsidR="00502C45" w:rsidRDefault="00502C45" w:rsidP="00FF2817"/>
    <w:p w14:paraId="381B9888" w14:textId="77777777" w:rsidR="00502C45" w:rsidRDefault="00502C45"/>
    <w:p w14:paraId="15B779D8" w14:textId="77777777" w:rsidR="00502C45" w:rsidRDefault="00502C45"/>
    <w:p w14:paraId="3AC9FE2E" w14:textId="77777777" w:rsidR="00502C45" w:rsidRDefault="00502C45"/>
    <w:p w14:paraId="7228F2B7" w14:textId="77777777" w:rsidR="00502C45" w:rsidRDefault="00502C45" w:rsidP="00206D33"/>
    <w:p w14:paraId="27F445AD" w14:textId="77777777" w:rsidR="00502C45" w:rsidRDefault="00502C45" w:rsidP="00206D33"/>
    <w:p w14:paraId="6121C69A" w14:textId="77777777" w:rsidR="00502C45" w:rsidRDefault="00502C45" w:rsidP="000114AD"/>
    <w:p w14:paraId="67CCEA18" w14:textId="77777777" w:rsidR="00502C45" w:rsidRDefault="00502C45"/>
    <w:p w14:paraId="3B3D86FE" w14:textId="77777777" w:rsidR="00502C45" w:rsidRDefault="00502C45" w:rsidP="00407EEE"/>
    <w:p w14:paraId="427083CF" w14:textId="77777777" w:rsidR="00502C45" w:rsidRDefault="00502C45"/>
    <w:p w14:paraId="717D6540" w14:textId="77777777" w:rsidR="00502C45" w:rsidRDefault="00502C45" w:rsidP="00EC3EB5"/>
    <w:p w14:paraId="72A24C45" w14:textId="77777777" w:rsidR="00502C45" w:rsidRDefault="00502C45" w:rsidP="00EC3EB5"/>
    <w:p w14:paraId="5754F55E" w14:textId="77777777" w:rsidR="00502C45" w:rsidRDefault="00502C45" w:rsidP="00EC3EB5"/>
    <w:p w14:paraId="7155EC30" w14:textId="77777777" w:rsidR="00502C45" w:rsidRDefault="00502C45" w:rsidP="00EC3EB5"/>
    <w:p w14:paraId="0852F3DD" w14:textId="77777777" w:rsidR="00502C45" w:rsidRDefault="00502C45" w:rsidP="00EC3EB5"/>
    <w:p w14:paraId="716213AA" w14:textId="77777777" w:rsidR="00502C45" w:rsidRDefault="00502C45" w:rsidP="00EC3EB5"/>
    <w:p w14:paraId="5A994B4E" w14:textId="77777777" w:rsidR="00502C45" w:rsidRDefault="00502C45" w:rsidP="00EC3EB5"/>
    <w:p w14:paraId="45EAD490" w14:textId="77777777" w:rsidR="00502C45" w:rsidRDefault="00502C45" w:rsidP="00EC3EB5"/>
    <w:p w14:paraId="5CE9815C" w14:textId="77777777" w:rsidR="00502C45" w:rsidRDefault="00502C45" w:rsidP="00EC3EB5"/>
    <w:p w14:paraId="05149997" w14:textId="77777777" w:rsidR="00502C45" w:rsidRDefault="00502C45" w:rsidP="00DD78C4"/>
    <w:p w14:paraId="0254F04E" w14:textId="77777777" w:rsidR="00502C45" w:rsidRDefault="00502C45" w:rsidP="00DD78C4"/>
    <w:p w14:paraId="0F938787" w14:textId="77777777" w:rsidR="00502C45" w:rsidRDefault="00502C45" w:rsidP="00216674"/>
    <w:p w14:paraId="29C2F973" w14:textId="77777777" w:rsidR="00502C45" w:rsidRDefault="00502C45" w:rsidP="00216674"/>
    <w:p w14:paraId="37E86C1F" w14:textId="77777777" w:rsidR="00502C45" w:rsidRDefault="00502C45"/>
    <w:p w14:paraId="6A88B5B4" w14:textId="77777777" w:rsidR="00502C45" w:rsidRDefault="00502C45" w:rsidP="006D1A6D"/>
    <w:p w14:paraId="19AFAF6E" w14:textId="77777777" w:rsidR="00502C45" w:rsidRDefault="00502C45"/>
    <w:p w14:paraId="03E9DE2A" w14:textId="77777777" w:rsidR="00502C45" w:rsidRDefault="00502C45"/>
    <w:p w14:paraId="3DFCA482" w14:textId="77777777" w:rsidR="00502C45" w:rsidRDefault="00502C45"/>
    <w:p w14:paraId="203FF25C" w14:textId="77777777" w:rsidR="00502C45" w:rsidRDefault="00502C45" w:rsidP="0007261B"/>
    <w:p w14:paraId="504172CF" w14:textId="77777777" w:rsidR="00502C45" w:rsidRDefault="00502C45" w:rsidP="0007261B"/>
    <w:p w14:paraId="79DE62A9" w14:textId="77777777" w:rsidR="00502C45" w:rsidRDefault="00502C45" w:rsidP="00B64B4A"/>
    <w:p w14:paraId="637BEA13" w14:textId="77777777" w:rsidR="00502C45" w:rsidRDefault="00502C45" w:rsidP="00B64B4A"/>
    <w:p w14:paraId="23CFBE56" w14:textId="77777777" w:rsidR="00502C45" w:rsidRDefault="00502C45" w:rsidP="00B64B4A"/>
    <w:p w14:paraId="73C59E24" w14:textId="77777777" w:rsidR="00502C45" w:rsidRDefault="00502C45" w:rsidP="00B64B4A"/>
    <w:p w14:paraId="7F50AE0E" w14:textId="77777777" w:rsidR="00502C45" w:rsidRDefault="00502C45" w:rsidP="006F406E"/>
    <w:p w14:paraId="55324D57" w14:textId="77777777" w:rsidR="00502C45" w:rsidRDefault="00502C45" w:rsidP="006F406E"/>
    <w:p w14:paraId="05CDDEFF" w14:textId="77777777" w:rsidR="00502C45" w:rsidRDefault="00502C45" w:rsidP="00B559E9"/>
    <w:p w14:paraId="45F08EB0" w14:textId="77777777" w:rsidR="00502C45" w:rsidRDefault="00502C45" w:rsidP="00B559E9"/>
    <w:p w14:paraId="389EDCAA" w14:textId="77777777" w:rsidR="00502C45" w:rsidRDefault="00502C45" w:rsidP="00B559E9"/>
    <w:p w14:paraId="418440B9" w14:textId="77777777" w:rsidR="00502C45" w:rsidRDefault="00502C45" w:rsidP="00B559E9"/>
    <w:p w14:paraId="09B3C051" w14:textId="77777777" w:rsidR="00502C45" w:rsidRDefault="00502C45" w:rsidP="00B559E9"/>
    <w:p w14:paraId="4FE5A55D" w14:textId="77777777" w:rsidR="00502C45" w:rsidRDefault="00502C45" w:rsidP="00B559E9"/>
    <w:p w14:paraId="3805B4A1" w14:textId="77777777" w:rsidR="00502C45" w:rsidRDefault="00502C45" w:rsidP="00B55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FA759" w14:textId="77777777" w:rsidR="00206D33" w:rsidRDefault="00206D33" w:rsidP="003226C0">
    <w:pPr>
      <w:rPr>
        <w:rStyle w:val="PageNumber"/>
      </w:rPr>
    </w:pPr>
    <w:r>
      <w:rPr>
        <w:rStyle w:val="PageNumber"/>
      </w:rPr>
      <w:fldChar w:fldCharType="begin"/>
    </w:r>
    <w:r>
      <w:rPr>
        <w:rStyle w:val="PageNumber"/>
      </w:rPr>
      <w:instrText xml:space="preserve">PAGE  </w:instrText>
    </w:r>
    <w:r>
      <w:rPr>
        <w:rStyle w:val="PageNumber"/>
      </w:rPr>
      <w:fldChar w:fldCharType="end"/>
    </w:r>
  </w:p>
  <w:p w14:paraId="7013CC68" w14:textId="77777777" w:rsidR="00206D33" w:rsidRDefault="00206D33" w:rsidP="003226C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A20A" w14:textId="77777777" w:rsidR="00206D33" w:rsidRPr="00626041" w:rsidRDefault="00206D33" w:rsidP="003226C0">
    <w:pPr>
      <w:tabs>
        <w:tab w:val="center" w:pos="4153"/>
        <w:tab w:val="right" w:pos="8306"/>
      </w:tabs>
      <w:spacing w:after="0"/>
      <w:rPr>
        <w:rFonts w:eastAsia="MS Mincho"/>
        <w:lang w:val="cs-CZ" w:eastAsia="ja-JP"/>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C5B9F" w14:textId="3B373D0B" w:rsidR="00206D33" w:rsidRPr="00AC16CA" w:rsidRDefault="00206D33" w:rsidP="003226C0">
    <w:pPr>
      <w:tabs>
        <w:tab w:val="center" w:pos="4153"/>
        <w:tab w:val="right" w:pos="8306"/>
      </w:tabs>
      <w:spacing w:after="0"/>
      <w:jc w:val="center"/>
      <w:rPr>
        <w:rFonts w:eastAsia="MS Mincho"/>
        <w:lang w:eastAsia="ja-JP"/>
      </w:rPr>
    </w:pPr>
    <w:r w:rsidRPr="00AC16CA">
      <w:rPr>
        <w:rFonts w:eastAsia="MS Mincho"/>
        <w:lang w:eastAsia="ja-JP"/>
      </w:rPr>
      <w:t>CPO LT</w:t>
    </w:r>
    <w:r w:rsidR="00CF1540">
      <w:rPr>
        <w:rFonts w:eastAsia="MS Mincho"/>
        <w:lang w:eastAsia="ja-JP"/>
      </w:rPr>
      <w:t>, VšĮ</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E750A" w14:textId="77777777" w:rsidR="00502C45" w:rsidRDefault="00502C45" w:rsidP="002750A8">
      <w:pPr>
        <w:spacing w:after="0" w:line="240" w:lineRule="auto"/>
      </w:pPr>
      <w:r>
        <w:separator/>
      </w:r>
    </w:p>
    <w:p w14:paraId="780CBAC6" w14:textId="77777777" w:rsidR="00502C45" w:rsidRDefault="00502C45"/>
    <w:p w14:paraId="1B663C56" w14:textId="77777777" w:rsidR="00502C45" w:rsidRDefault="00502C45" w:rsidP="00A73669">
      <w:pPr>
        <w:numPr>
          <w:ilvl w:val="1"/>
          <w:numId w:val="2"/>
        </w:numPr>
      </w:pPr>
    </w:p>
    <w:p w14:paraId="3C257334" w14:textId="77777777" w:rsidR="00502C45" w:rsidRDefault="00502C45" w:rsidP="00A73669">
      <w:pPr>
        <w:numPr>
          <w:ilvl w:val="1"/>
          <w:numId w:val="2"/>
        </w:numPr>
      </w:pPr>
    </w:p>
    <w:p w14:paraId="03C16211" w14:textId="77777777" w:rsidR="00502C45" w:rsidRDefault="00502C45" w:rsidP="00A73669">
      <w:pPr>
        <w:numPr>
          <w:ilvl w:val="1"/>
          <w:numId w:val="2"/>
        </w:numPr>
      </w:pPr>
    </w:p>
    <w:p w14:paraId="2CDBE74A" w14:textId="77777777" w:rsidR="00502C45" w:rsidRDefault="00502C45" w:rsidP="00A73669">
      <w:pPr>
        <w:numPr>
          <w:ilvl w:val="1"/>
          <w:numId w:val="2"/>
        </w:numPr>
      </w:pPr>
    </w:p>
    <w:p w14:paraId="0B44D5CE" w14:textId="77777777" w:rsidR="00502C45" w:rsidRDefault="00502C45" w:rsidP="00DF1B39">
      <w:pPr>
        <w:pStyle w:val="ListParagraph"/>
        <w:numPr>
          <w:ilvl w:val="1"/>
          <w:numId w:val="2"/>
        </w:numPr>
      </w:pPr>
    </w:p>
    <w:p w14:paraId="6ACB0418" w14:textId="77777777" w:rsidR="00502C45" w:rsidRDefault="00502C45" w:rsidP="00DF1B39">
      <w:pPr>
        <w:pStyle w:val="ListParagraph"/>
        <w:numPr>
          <w:ilvl w:val="1"/>
          <w:numId w:val="2"/>
        </w:numPr>
      </w:pPr>
    </w:p>
    <w:p w14:paraId="0968F8C5" w14:textId="77777777" w:rsidR="00502C45" w:rsidRDefault="00502C45" w:rsidP="003226C0">
      <w:pPr>
        <w:pStyle w:val="ListParagraph"/>
        <w:numPr>
          <w:ilvl w:val="1"/>
          <w:numId w:val="2"/>
        </w:numPr>
      </w:pPr>
    </w:p>
    <w:p w14:paraId="1B1C4E59" w14:textId="77777777" w:rsidR="00502C45" w:rsidRDefault="00502C45" w:rsidP="003226C0">
      <w:pPr>
        <w:pStyle w:val="ListParagraph"/>
        <w:numPr>
          <w:ilvl w:val="1"/>
          <w:numId w:val="2"/>
        </w:numPr>
      </w:pPr>
    </w:p>
    <w:p w14:paraId="27F66953" w14:textId="77777777" w:rsidR="00502C45" w:rsidRDefault="00502C45" w:rsidP="003226C0">
      <w:pPr>
        <w:pStyle w:val="ListParagraph"/>
        <w:numPr>
          <w:ilvl w:val="1"/>
          <w:numId w:val="2"/>
        </w:numPr>
      </w:pPr>
    </w:p>
    <w:p w14:paraId="33336973" w14:textId="77777777" w:rsidR="00502C45" w:rsidRDefault="00502C45" w:rsidP="003226C0">
      <w:pPr>
        <w:pStyle w:val="ListParagraph"/>
        <w:numPr>
          <w:ilvl w:val="1"/>
          <w:numId w:val="2"/>
        </w:numPr>
      </w:pPr>
    </w:p>
    <w:p w14:paraId="56612184" w14:textId="77777777" w:rsidR="00502C45" w:rsidRDefault="00502C45" w:rsidP="003226C0">
      <w:pPr>
        <w:pStyle w:val="ListParagraph"/>
        <w:numPr>
          <w:ilvl w:val="1"/>
          <w:numId w:val="2"/>
        </w:numPr>
      </w:pPr>
    </w:p>
    <w:p w14:paraId="674F9C64" w14:textId="77777777" w:rsidR="00502C45" w:rsidRDefault="00502C45" w:rsidP="003226C0">
      <w:pPr>
        <w:pStyle w:val="ListParagraph"/>
        <w:numPr>
          <w:ilvl w:val="1"/>
          <w:numId w:val="2"/>
        </w:numPr>
      </w:pPr>
    </w:p>
    <w:p w14:paraId="742FA78E" w14:textId="77777777" w:rsidR="00502C45" w:rsidRDefault="00502C45" w:rsidP="00DF63D9">
      <w:pPr>
        <w:pStyle w:val="ListParagraph"/>
        <w:numPr>
          <w:ilvl w:val="1"/>
          <w:numId w:val="2"/>
        </w:numPr>
      </w:pPr>
    </w:p>
    <w:p w14:paraId="633BDCC2" w14:textId="77777777" w:rsidR="00502C45" w:rsidRDefault="00502C45" w:rsidP="00DF63D9">
      <w:pPr>
        <w:pStyle w:val="ListParagraph"/>
        <w:numPr>
          <w:ilvl w:val="1"/>
          <w:numId w:val="2"/>
        </w:numPr>
      </w:pPr>
    </w:p>
    <w:p w14:paraId="0A90E728" w14:textId="77777777" w:rsidR="00502C45" w:rsidRDefault="00502C45" w:rsidP="00AD0A62">
      <w:pPr>
        <w:pStyle w:val="ListParagraph"/>
        <w:numPr>
          <w:ilvl w:val="1"/>
          <w:numId w:val="2"/>
        </w:numPr>
      </w:pPr>
    </w:p>
    <w:p w14:paraId="7400937D" w14:textId="77777777" w:rsidR="00502C45" w:rsidRDefault="00502C45" w:rsidP="00AD0A62">
      <w:pPr>
        <w:pStyle w:val="ListParagraph"/>
        <w:numPr>
          <w:ilvl w:val="1"/>
          <w:numId w:val="2"/>
        </w:numPr>
      </w:pPr>
    </w:p>
    <w:p w14:paraId="552717D2" w14:textId="77777777" w:rsidR="00502C45" w:rsidRDefault="00502C45" w:rsidP="00DD22C1">
      <w:pPr>
        <w:pStyle w:val="ListParagraph"/>
        <w:numPr>
          <w:ilvl w:val="1"/>
          <w:numId w:val="2"/>
        </w:numPr>
      </w:pPr>
    </w:p>
    <w:p w14:paraId="57C9C567" w14:textId="77777777" w:rsidR="00502C45" w:rsidRDefault="00502C45" w:rsidP="006D33CE">
      <w:pPr>
        <w:numPr>
          <w:ilvl w:val="1"/>
          <w:numId w:val="2"/>
        </w:numPr>
      </w:pPr>
    </w:p>
    <w:p w14:paraId="72A6F2C1" w14:textId="77777777" w:rsidR="00502C45" w:rsidRDefault="00502C45" w:rsidP="006D33CE">
      <w:pPr>
        <w:numPr>
          <w:ilvl w:val="1"/>
          <w:numId w:val="2"/>
        </w:numPr>
      </w:pPr>
    </w:p>
    <w:p w14:paraId="09BBDD5D" w14:textId="77777777" w:rsidR="00502C45" w:rsidRDefault="00502C45" w:rsidP="006D33CE">
      <w:pPr>
        <w:numPr>
          <w:ilvl w:val="1"/>
          <w:numId w:val="2"/>
        </w:numPr>
      </w:pPr>
    </w:p>
    <w:p w14:paraId="0727E705" w14:textId="77777777" w:rsidR="00502C45" w:rsidRDefault="00502C45" w:rsidP="006D33CE">
      <w:pPr>
        <w:numPr>
          <w:ilvl w:val="1"/>
          <w:numId w:val="2"/>
        </w:numPr>
      </w:pPr>
    </w:p>
    <w:p w14:paraId="20D66111" w14:textId="77777777" w:rsidR="00502C45" w:rsidRDefault="00502C45" w:rsidP="006D33CE">
      <w:pPr>
        <w:numPr>
          <w:ilvl w:val="1"/>
          <w:numId w:val="2"/>
        </w:numPr>
      </w:pPr>
    </w:p>
    <w:p w14:paraId="5B569022" w14:textId="77777777" w:rsidR="00502C45" w:rsidRDefault="00502C45" w:rsidP="002E6174">
      <w:pPr>
        <w:numPr>
          <w:ilvl w:val="1"/>
          <w:numId w:val="2"/>
        </w:numPr>
      </w:pPr>
    </w:p>
    <w:p w14:paraId="22E442B8" w14:textId="77777777" w:rsidR="00502C45" w:rsidRDefault="00502C45" w:rsidP="00CF2EB4">
      <w:pPr>
        <w:pStyle w:val="ListParagraph"/>
        <w:numPr>
          <w:ilvl w:val="1"/>
          <w:numId w:val="2"/>
        </w:numPr>
      </w:pPr>
    </w:p>
    <w:p w14:paraId="29E04292" w14:textId="77777777" w:rsidR="00502C45" w:rsidRDefault="00502C45" w:rsidP="00CF2EB4">
      <w:pPr>
        <w:pStyle w:val="ListParagraph"/>
        <w:numPr>
          <w:ilvl w:val="1"/>
          <w:numId w:val="2"/>
        </w:numPr>
      </w:pPr>
    </w:p>
    <w:p w14:paraId="1B669795" w14:textId="77777777" w:rsidR="00502C45" w:rsidRDefault="00502C45" w:rsidP="002B2E54">
      <w:pPr>
        <w:pStyle w:val="ListParagraph"/>
        <w:numPr>
          <w:ilvl w:val="1"/>
          <w:numId w:val="2"/>
        </w:numPr>
      </w:pPr>
    </w:p>
    <w:p w14:paraId="49D1FFFA" w14:textId="77777777" w:rsidR="00502C45" w:rsidRDefault="00502C45" w:rsidP="008B24A4">
      <w:pPr>
        <w:pStyle w:val="ListParagraph"/>
        <w:numPr>
          <w:ilvl w:val="1"/>
          <w:numId w:val="2"/>
        </w:numPr>
      </w:pPr>
    </w:p>
    <w:p w14:paraId="1855F34A" w14:textId="77777777" w:rsidR="00502C45" w:rsidRDefault="00502C45" w:rsidP="009D60C5">
      <w:pPr>
        <w:numPr>
          <w:ilvl w:val="1"/>
          <w:numId w:val="2"/>
        </w:numPr>
      </w:pPr>
    </w:p>
    <w:p w14:paraId="34630CB7" w14:textId="77777777" w:rsidR="00502C45" w:rsidRDefault="00502C45" w:rsidP="009D60C5">
      <w:pPr>
        <w:numPr>
          <w:ilvl w:val="1"/>
          <w:numId w:val="2"/>
        </w:numPr>
      </w:pPr>
    </w:p>
    <w:p w14:paraId="56EB901C" w14:textId="77777777" w:rsidR="00502C45" w:rsidRDefault="00502C45" w:rsidP="009D60C5">
      <w:pPr>
        <w:numPr>
          <w:ilvl w:val="1"/>
          <w:numId w:val="2"/>
        </w:numPr>
      </w:pPr>
    </w:p>
    <w:p w14:paraId="260474E4" w14:textId="77777777" w:rsidR="00502C45" w:rsidRDefault="00502C45" w:rsidP="008255C2">
      <w:pPr>
        <w:numPr>
          <w:ilvl w:val="1"/>
          <w:numId w:val="2"/>
        </w:numPr>
      </w:pPr>
    </w:p>
    <w:p w14:paraId="140505D4" w14:textId="77777777" w:rsidR="00502C45" w:rsidRDefault="00502C45" w:rsidP="008B3F03">
      <w:pPr>
        <w:pStyle w:val="ListParagraph"/>
        <w:numPr>
          <w:ilvl w:val="1"/>
          <w:numId w:val="2"/>
        </w:numPr>
      </w:pPr>
    </w:p>
    <w:p w14:paraId="1FBD55EF" w14:textId="77777777" w:rsidR="00502C45" w:rsidRDefault="00502C45" w:rsidP="002C5C58">
      <w:pPr>
        <w:pStyle w:val="ListParagraph"/>
        <w:numPr>
          <w:ilvl w:val="1"/>
          <w:numId w:val="2"/>
        </w:numPr>
      </w:pPr>
    </w:p>
    <w:p w14:paraId="3D9662FA" w14:textId="77777777" w:rsidR="00502C45" w:rsidRDefault="00502C45" w:rsidP="000C5587">
      <w:pPr>
        <w:pStyle w:val="ListParagraph"/>
        <w:numPr>
          <w:ilvl w:val="1"/>
          <w:numId w:val="2"/>
        </w:numPr>
      </w:pPr>
    </w:p>
    <w:p w14:paraId="4D5FF0A7" w14:textId="77777777" w:rsidR="00502C45" w:rsidRDefault="00502C45" w:rsidP="000C5587">
      <w:pPr>
        <w:pStyle w:val="ListParagraph"/>
        <w:numPr>
          <w:ilvl w:val="1"/>
          <w:numId w:val="2"/>
        </w:numPr>
      </w:pPr>
    </w:p>
    <w:p w14:paraId="74A01CB8" w14:textId="77777777" w:rsidR="00502C45" w:rsidRDefault="00502C45"/>
    <w:p w14:paraId="3D7AA7D2" w14:textId="77777777" w:rsidR="00502C45" w:rsidRDefault="00502C45" w:rsidP="0059218D"/>
    <w:p w14:paraId="2584E933" w14:textId="77777777" w:rsidR="00502C45" w:rsidRDefault="00502C45" w:rsidP="0059218D"/>
    <w:p w14:paraId="76F30F0F" w14:textId="77777777" w:rsidR="00502C45" w:rsidRDefault="00502C45" w:rsidP="00B608C2"/>
    <w:p w14:paraId="6595A1DE" w14:textId="77777777" w:rsidR="00502C45" w:rsidRDefault="00502C45" w:rsidP="00AC21C4"/>
    <w:p w14:paraId="386F9F62" w14:textId="77777777" w:rsidR="00502C45" w:rsidRDefault="00502C45" w:rsidP="00AC21C4"/>
    <w:p w14:paraId="2D42555C" w14:textId="77777777" w:rsidR="00502C45" w:rsidRDefault="00502C45" w:rsidP="00AC21C4"/>
    <w:p w14:paraId="64D16D55" w14:textId="77777777" w:rsidR="00502C45" w:rsidRDefault="00502C45" w:rsidP="00AF3F8C"/>
    <w:p w14:paraId="515C3796" w14:textId="77777777" w:rsidR="00502C45" w:rsidRDefault="00502C45" w:rsidP="00AF3F8C"/>
    <w:p w14:paraId="59CD49EF" w14:textId="77777777" w:rsidR="00502C45" w:rsidRDefault="00502C45" w:rsidP="00AF3F8C"/>
    <w:p w14:paraId="339A4ADD" w14:textId="77777777" w:rsidR="00502C45" w:rsidRDefault="00502C45" w:rsidP="00AF3F8C"/>
    <w:p w14:paraId="4136CF7C" w14:textId="77777777" w:rsidR="00502C45" w:rsidRDefault="00502C45"/>
    <w:p w14:paraId="6EC2A1A9" w14:textId="77777777" w:rsidR="00502C45" w:rsidRDefault="00502C45"/>
    <w:p w14:paraId="3BC0B386" w14:textId="77777777" w:rsidR="00502C45" w:rsidRDefault="00502C45" w:rsidP="006E55D9"/>
    <w:p w14:paraId="6AB40181" w14:textId="77777777" w:rsidR="00502C45" w:rsidRDefault="00502C45" w:rsidP="006E55D9"/>
    <w:p w14:paraId="16AAAC4D" w14:textId="77777777" w:rsidR="00502C45" w:rsidRDefault="00502C45" w:rsidP="006E55D9"/>
    <w:p w14:paraId="2CA0B1CF" w14:textId="77777777" w:rsidR="00502C45" w:rsidRDefault="00502C45" w:rsidP="006E55D9"/>
    <w:p w14:paraId="2BD20FA4" w14:textId="77777777" w:rsidR="00502C45" w:rsidRDefault="00502C45" w:rsidP="006E55D9"/>
    <w:p w14:paraId="34AEDE52" w14:textId="77777777" w:rsidR="00502C45" w:rsidRDefault="00502C45" w:rsidP="006E55D9"/>
    <w:p w14:paraId="3393BE2A" w14:textId="77777777" w:rsidR="00502C45" w:rsidRDefault="00502C45"/>
    <w:p w14:paraId="45F32AF2" w14:textId="77777777" w:rsidR="00502C45" w:rsidRDefault="00502C45"/>
    <w:p w14:paraId="1CC37004" w14:textId="77777777" w:rsidR="00502C45" w:rsidRDefault="00502C45" w:rsidP="00876E04">
      <w:pPr>
        <w:numPr>
          <w:ilvl w:val="1"/>
          <w:numId w:val="2"/>
        </w:numPr>
      </w:pPr>
    </w:p>
    <w:p w14:paraId="10AD04BA" w14:textId="77777777" w:rsidR="00502C45" w:rsidRDefault="00502C45" w:rsidP="00876E04">
      <w:pPr>
        <w:numPr>
          <w:ilvl w:val="1"/>
          <w:numId w:val="2"/>
        </w:numPr>
      </w:pPr>
    </w:p>
    <w:p w14:paraId="589AFAAF" w14:textId="77777777" w:rsidR="00502C45" w:rsidRDefault="00502C45" w:rsidP="00160FB7">
      <w:pPr>
        <w:numPr>
          <w:ilvl w:val="1"/>
          <w:numId w:val="2"/>
        </w:numPr>
      </w:pPr>
    </w:p>
    <w:p w14:paraId="4C8FDE5F" w14:textId="77777777" w:rsidR="00502C45" w:rsidRDefault="00502C45" w:rsidP="001E3539">
      <w:pPr>
        <w:pStyle w:val="ListParagraph"/>
        <w:numPr>
          <w:ilvl w:val="1"/>
          <w:numId w:val="2"/>
        </w:numPr>
      </w:pPr>
    </w:p>
    <w:p w14:paraId="4652B156" w14:textId="77777777" w:rsidR="00502C45" w:rsidRDefault="00502C45"/>
    <w:p w14:paraId="6D6A0D60" w14:textId="77777777" w:rsidR="00502C45" w:rsidRDefault="00502C45" w:rsidP="005159D0"/>
    <w:p w14:paraId="1890139D" w14:textId="77777777" w:rsidR="00502C45" w:rsidRDefault="00502C45" w:rsidP="005159D0"/>
    <w:p w14:paraId="6A4D2BB3" w14:textId="77777777" w:rsidR="00502C45" w:rsidRDefault="00502C45"/>
    <w:p w14:paraId="2D925EAD" w14:textId="77777777" w:rsidR="00502C45" w:rsidRDefault="00502C45" w:rsidP="00974E95">
      <w:pPr>
        <w:numPr>
          <w:ilvl w:val="1"/>
          <w:numId w:val="2"/>
        </w:numPr>
      </w:pPr>
    </w:p>
    <w:p w14:paraId="6346D4DC" w14:textId="77777777" w:rsidR="00502C45" w:rsidRDefault="00502C45"/>
    <w:p w14:paraId="2F60D6BC" w14:textId="77777777" w:rsidR="00502C45" w:rsidRDefault="00502C45" w:rsidP="004A2085">
      <w:pPr>
        <w:numPr>
          <w:ilvl w:val="1"/>
          <w:numId w:val="2"/>
        </w:numPr>
      </w:pPr>
    </w:p>
    <w:p w14:paraId="311AC9D5" w14:textId="77777777" w:rsidR="00502C45" w:rsidRDefault="00502C45"/>
    <w:p w14:paraId="6BBDBA8E" w14:textId="77777777" w:rsidR="00502C45" w:rsidRDefault="00502C45" w:rsidP="006606E7"/>
    <w:p w14:paraId="68AAD30B" w14:textId="77777777" w:rsidR="00502C45" w:rsidRDefault="00502C45"/>
    <w:p w14:paraId="7C6F37C4" w14:textId="77777777" w:rsidR="00502C45" w:rsidRDefault="00502C45" w:rsidP="00E646DA"/>
    <w:p w14:paraId="51BB5430" w14:textId="77777777" w:rsidR="00502C45" w:rsidRDefault="00502C45" w:rsidP="00E646DA">
      <w:pPr>
        <w:numPr>
          <w:ilvl w:val="1"/>
          <w:numId w:val="2"/>
        </w:numPr>
      </w:pPr>
    </w:p>
    <w:p w14:paraId="1A998431" w14:textId="77777777" w:rsidR="00502C45" w:rsidRDefault="00502C45" w:rsidP="00876DE8">
      <w:pPr>
        <w:numPr>
          <w:ilvl w:val="1"/>
          <w:numId w:val="2"/>
        </w:numPr>
      </w:pPr>
    </w:p>
    <w:p w14:paraId="0E70FB9C" w14:textId="77777777" w:rsidR="00502C45" w:rsidRDefault="00502C45" w:rsidP="00876DE8">
      <w:pPr>
        <w:numPr>
          <w:ilvl w:val="1"/>
          <w:numId w:val="2"/>
        </w:numPr>
      </w:pPr>
    </w:p>
    <w:p w14:paraId="1F713ECE" w14:textId="77777777" w:rsidR="00502C45" w:rsidRDefault="00502C45" w:rsidP="001E5652">
      <w:pPr>
        <w:numPr>
          <w:ilvl w:val="1"/>
          <w:numId w:val="2"/>
        </w:numPr>
      </w:pPr>
    </w:p>
    <w:p w14:paraId="568321FA" w14:textId="77777777" w:rsidR="00502C45" w:rsidRDefault="00502C45" w:rsidP="00A32AC8">
      <w:pPr>
        <w:pStyle w:val="ListParagraph"/>
        <w:numPr>
          <w:ilvl w:val="1"/>
          <w:numId w:val="2"/>
        </w:numPr>
      </w:pPr>
    </w:p>
    <w:p w14:paraId="7FBB560C" w14:textId="77777777" w:rsidR="00502C45" w:rsidRDefault="00502C45" w:rsidP="00A32AC8">
      <w:pPr>
        <w:pStyle w:val="ListParagraph"/>
        <w:numPr>
          <w:ilvl w:val="1"/>
          <w:numId w:val="2"/>
        </w:numPr>
      </w:pPr>
    </w:p>
    <w:p w14:paraId="50E10F95" w14:textId="77777777" w:rsidR="00502C45" w:rsidRDefault="00502C45" w:rsidP="004A3689">
      <w:pPr>
        <w:pStyle w:val="ListParagraph"/>
        <w:numPr>
          <w:ilvl w:val="1"/>
          <w:numId w:val="2"/>
        </w:numPr>
      </w:pPr>
    </w:p>
    <w:p w14:paraId="651F9F78" w14:textId="77777777" w:rsidR="00502C45" w:rsidRDefault="00502C45" w:rsidP="004A3689">
      <w:pPr>
        <w:pStyle w:val="ListParagraph"/>
        <w:numPr>
          <w:ilvl w:val="1"/>
          <w:numId w:val="2"/>
        </w:numPr>
      </w:pPr>
    </w:p>
    <w:p w14:paraId="09359E5B" w14:textId="77777777" w:rsidR="00502C45" w:rsidRDefault="00502C45" w:rsidP="004A3689">
      <w:pPr>
        <w:pStyle w:val="ListParagraph"/>
        <w:numPr>
          <w:ilvl w:val="1"/>
          <w:numId w:val="2"/>
        </w:numPr>
      </w:pPr>
    </w:p>
    <w:p w14:paraId="6908C1C7" w14:textId="77777777" w:rsidR="00502C45" w:rsidRDefault="00502C45" w:rsidP="004A3689">
      <w:pPr>
        <w:pStyle w:val="ListParagraph"/>
        <w:numPr>
          <w:ilvl w:val="1"/>
          <w:numId w:val="2"/>
        </w:numPr>
      </w:pPr>
    </w:p>
    <w:p w14:paraId="0FFEDC64" w14:textId="77777777" w:rsidR="00502C45" w:rsidRDefault="00502C45" w:rsidP="007A4292">
      <w:pPr>
        <w:pStyle w:val="ListParagraph"/>
        <w:numPr>
          <w:ilvl w:val="1"/>
          <w:numId w:val="2"/>
        </w:numPr>
      </w:pPr>
    </w:p>
    <w:p w14:paraId="3F59ADC9" w14:textId="77777777" w:rsidR="00502C45" w:rsidRDefault="00502C45" w:rsidP="00591C7C">
      <w:pPr>
        <w:pStyle w:val="ListParagraph"/>
        <w:numPr>
          <w:ilvl w:val="1"/>
          <w:numId w:val="2"/>
        </w:numPr>
      </w:pPr>
    </w:p>
    <w:p w14:paraId="6E6CE078" w14:textId="77777777" w:rsidR="00502C45" w:rsidRDefault="00502C45" w:rsidP="00591C7C">
      <w:pPr>
        <w:pStyle w:val="ListParagraph"/>
        <w:numPr>
          <w:ilvl w:val="1"/>
          <w:numId w:val="2"/>
        </w:numPr>
      </w:pPr>
    </w:p>
    <w:p w14:paraId="61EC3D60" w14:textId="77777777" w:rsidR="00502C45" w:rsidRDefault="00502C45" w:rsidP="00591C7C">
      <w:pPr>
        <w:pStyle w:val="ListParagraph"/>
        <w:numPr>
          <w:ilvl w:val="1"/>
          <w:numId w:val="2"/>
        </w:numPr>
      </w:pPr>
    </w:p>
    <w:p w14:paraId="3EFB675D" w14:textId="77777777" w:rsidR="00502C45" w:rsidRDefault="00502C45" w:rsidP="0034331E">
      <w:pPr>
        <w:pStyle w:val="ListParagraph"/>
        <w:numPr>
          <w:ilvl w:val="1"/>
          <w:numId w:val="2"/>
        </w:numPr>
      </w:pPr>
    </w:p>
    <w:p w14:paraId="4DB92C4E" w14:textId="77777777" w:rsidR="00502C45" w:rsidRDefault="00502C45" w:rsidP="00B57C5A">
      <w:pPr>
        <w:pStyle w:val="ListParagraph"/>
        <w:numPr>
          <w:ilvl w:val="1"/>
          <w:numId w:val="2"/>
        </w:numPr>
      </w:pPr>
    </w:p>
    <w:p w14:paraId="53E59E27" w14:textId="77777777" w:rsidR="00502C45" w:rsidRDefault="00502C45"/>
    <w:p w14:paraId="2AF114A3" w14:textId="77777777" w:rsidR="00502C45" w:rsidRDefault="00502C45" w:rsidP="001B73E0">
      <w:pPr>
        <w:numPr>
          <w:ilvl w:val="1"/>
          <w:numId w:val="2"/>
        </w:numPr>
      </w:pPr>
    </w:p>
    <w:p w14:paraId="7DB17C37" w14:textId="77777777" w:rsidR="00502C45" w:rsidRDefault="00502C45" w:rsidP="001B73E0">
      <w:pPr>
        <w:pStyle w:val="ListParagraph"/>
        <w:numPr>
          <w:ilvl w:val="1"/>
          <w:numId w:val="2"/>
        </w:numPr>
      </w:pPr>
    </w:p>
    <w:p w14:paraId="1CF7435E" w14:textId="77777777" w:rsidR="00502C45" w:rsidRDefault="00502C45" w:rsidP="001B73E0">
      <w:pPr>
        <w:pStyle w:val="ListParagraph"/>
        <w:numPr>
          <w:ilvl w:val="1"/>
          <w:numId w:val="2"/>
        </w:numPr>
      </w:pPr>
    </w:p>
    <w:p w14:paraId="54E02A84" w14:textId="77777777" w:rsidR="00502C45" w:rsidRDefault="00502C45" w:rsidP="001B73E0">
      <w:pPr>
        <w:numPr>
          <w:ilvl w:val="1"/>
          <w:numId w:val="2"/>
        </w:numPr>
      </w:pPr>
    </w:p>
    <w:p w14:paraId="36CBDABA" w14:textId="77777777" w:rsidR="00502C45" w:rsidRDefault="00502C45" w:rsidP="001B73E0">
      <w:pPr>
        <w:numPr>
          <w:ilvl w:val="1"/>
          <w:numId w:val="2"/>
        </w:numPr>
      </w:pPr>
    </w:p>
    <w:p w14:paraId="4592E411" w14:textId="77777777" w:rsidR="00502C45" w:rsidRDefault="00502C45" w:rsidP="001B73E0">
      <w:pPr>
        <w:pStyle w:val="ListParagraph"/>
        <w:numPr>
          <w:ilvl w:val="1"/>
          <w:numId w:val="2"/>
        </w:numPr>
      </w:pPr>
    </w:p>
    <w:p w14:paraId="2F44397E" w14:textId="77777777" w:rsidR="00502C45" w:rsidRDefault="00502C45" w:rsidP="001B73E0">
      <w:pPr>
        <w:numPr>
          <w:ilvl w:val="1"/>
          <w:numId w:val="2"/>
        </w:numPr>
      </w:pPr>
    </w:p>
    <w:p w14:paraId="675E5E07" w14:textId="77777777" w:rsidR="00502C45" w:rsidRDefault="00502C45" w:rsidP="001B73E0">
      <w:pPr>
        <w:numPr>
          <w:ilvl w:val="1"/>
          <w:numId w:val="2"/>
        </w:numPr>
      </w:pPr>
    </w:p>
    <w:p w14:paraId="2A4A28C8" w14:textId="77777777" w:rsidR="00502C45" w:rsidRDefault="00502C45"/>
    <w:p w14:paraId="7A0B4C41" w14:textId="77777777" w:rsidR="00502C45" w:rsidRDefault="00502C45"/>
    <w:p w14:paraId="1E796462" w14:textId="77777777" w:rsidR="00502C45" w:rsidRDefault="00502C45" w:rsidP="001B73E0">
      <w:pPr>
        <w:numPr>
          <w:ilvl w:val="1"/>
          <w:numId w:val="2"/>
        </w:numPr>
      </w:pPr>
    </w:p>
    <w:p w14:paraId="320CC65D" w14:textId="77777777" w:rsidR="00502C45" w:rsidRDefault="00502C45"/>
    <w:p w14:paraId="2F22B18E" w14:textId="77777777" w:rsidR="00502C45" w:rsidRDefault="00502C45"/>
    <w:p w14:paraId="61027145" w14:textId="77777777" w:rsidR="00502C45" w:rsidRDefault="00502C45" w:rsidP="00A434D5">
      <w:pPr>
        <w:numPr>
          <w:ilvl w:val="1"/>
          <w:numId w:val="2"/>
        </w:numPr>
      </w:pPr>
    </w:p>
    <w:p w14:paraId="35C0585B" w14:textId="77777777" w:rsidR="00502C45" w:rsidRDefault="00502C45"/>
    <w:p w14:paraId="2F0A714D" w14:textId="77777777" w:rsidR="00502C45" w:rsidRDefault="00502C45" w:rsidP="001D4469"/>
    <w:p w14:paraId="3EA9736F" w14:textId="77777777" w:rsidR="00502C45" w:rsidRDefault="00502C45"/>
    <w:p w14:paraId="05BE48B6" w14:textId="77777777" w:rsidR="00502C45" w:rsidRDefault="00502C45"/>
    <w:p w14:paraId="6FF82A5B" w14:textId="77777777" w:rsidR="00502C45" w:rsidRDefault="00502C45"/>
    <w:p w14:paraId="1E7DE6C3" w14:textId="77777777" w:rsidR="00502C45" w:rsidRDefault="00502C45" w:rsidP="00024B15">
      <w:pPr>
        <w:numPr>
          <w:ilvl w:val="1"/>
          <w:numId w:val="2"/>
        </w:numPr>
      </w:pPr>
    </w:p>
    <w:p w14:paraId="5F0A8A80" w14:textId="77777777" w:rsidR="00502C45" w:rsidRDefault="00502C45" w:rsidP="001708F1">
      <w:pPr>
        <w:numPr>
          <w:ilvl w:val="1"/>
          <w:numId w:val="2"/>
        </w:numPr>
      </w:pPr>
    </w:p>
    <w:p w14:paraId="32702B2A" w14:textId="77777777" w:rsidR="00502C45" w:rsidRDefault="00502C45" w:rsidP="001708F1">
      <w:pPr>
        <w:numPr>
          <w:ilvl w:val="1"/>
          <w:numId w:val="2"/>
        </w:numPr>
      </w:pPr>
    </w:p>
    <w:p w14:paraId="1434BBDC" w14:textId="77777777" w:rsidR="00502C45" w:rsidRDefault="00502C45" w:rsidP="001708F1">
      <w:pPr>
        <w:numPr>
          <w:ilvl w:val="1"/>
          <w:numId w:val="2"/>
        </w:numPr>
      </w:pPr>
    </w:p>
    <w:p w14:paraId="461792FB" w14:textId="77777777" w:rsidR="00502C45" w:rsidRDefault="00502C45" w:rsidP="001708F1">
      <w:pPr>
        <w:numPr>
          <w:ilvl w:val="1"/>
          <w:numId w:val="2"/>
        </w:numPr>
      </w:pPr>
    </w:p>
    <w:p w14:paraId="116E7988" w14:textId="77777777" w:rsidR="00502C45" w:rsidRDefault="00502C45" w:rsidP="009132A4">
      <w:pPr>
        <w:pStyle w:val="ListParagraph"/>
        <w:numPr>
          <w:ilvl w:val="1"/>
          <w:numId w:val="2"/>
        </w:numPr>
      </w:pPr>
    </w:p>
    <w:p w14:paraId="563921C8" w14:textId="77777777" w:rsidR="00502C45" w:rsidRDefault="00502C45"/>
    <w:p w14:paraId="68D1EB84" w14:textId="77777777" w:rsidR="00502C45" w:rsidRDefault="00502C45" w:rsidP="00A5606F">
      <w:pPr>
        <w:numPr>
          <w:ilvl w:val="2"/>
          <w:numId w:val="2"/>
        </w:numPr>
      </w:pPr>
    </w:p>
    <w:p w14:paraId="58451C71" w14:textId="77777777" w:rsidR="00502C45" w:rsidRDefault="00502C45" w:rsidP="00A5606F">
      <w:pPr>
        <w:numPr>
          <w:ilvl w:val="2"/>
          <w:numId w:val="2"/>
        </w:numPr>
      </w:pPr>
    </w:p>
    <w:p w14:paraId="6E60EDB2" w14:textId="77777777" w:rsidR="00502C45" w:rsidRDefault="00502C45" w:rsidP="00A5606F">
      <w:pPr>
        <w:numPr>
          <w:ilvl w:val="2"/>
          <w:numId w:val="2"/>
        </w:numPr>
      </w:pPr>
    </w:p>
    <w:p w14:paraId="178BACEB" w14:textId="77777777" w:rsidR="00502C45" w:rsidRDefault="00502C45" w:rsidP="00AF41AE">
      <w:pPr>
        <w:pStyle w:val="ListParagraph"/>
        <w:numPr>
          <w:ilvl w:val="2"/>
          <w:numId w:val="2"/>
        </w:numPr>
      </w:pPr>
    </w:p>
    <w:p w14:paraId="64757289" w14:textId="77777777" w:rsidR="00502C45" w:rsidRDefault="00502C45" w:rsidP="00AF41AE">
      <w:pPr>
        <w:pStyle w:val="ListParagraph"/>
        <w:numPr>
          <w:ilvl w:val="2"/>
          <w:numId w:val="2"/>
        </w:numPr>
      </w:pPr>
    </w:p>
    <w:p w14:paraId="08B7D055" w14:textId="77777777" w:rsidR="00502C45" w:rsidRDefault="00502C45" w:rsidP="00AF41AE">
      <w:pPr>
        <w:pStyle w:val="ListParagraph"/>
        <w:numPr>
          <w:ilvl w:val="2"/>
          <w:numId w:val="2"/>
        </w:numPr>
      </w:pPr>
    </w:p>
    <w:p w14:paraId="0EC00933" w14:textId="77777777" w:rsidR="00502C45" w:rsidRDefault="00502C45" w:rsidP="005F497C">
      <w:pPr>
        <w:pStyle w:val="ListParagraph"/>
        <w:numPr>
          <w:ilvl w:val="2"/>
          <w:numId w:val="2"/>
        </w:numPr>
      </w:pPr>
    </w:p>
    <w:p w14:paraId="782DA578" w14:textId="77777777" w:rsidR="00502C45" w:rsidRDefault="00502C45" w:rsidP="00247D51">
      <w:pPr>
        <w:pStyle w:val="ListParagraph"/>
        <w:numPr>
          <w:ilvl w:val="2"/>
          <w:numId w:val="2"/>
        </w:numPr>
      </w:pPr>
    </w:p>
    <w:p w14:paraId="0A31D26D" w14:textId="77777777" w:rsidR="00502C45" w:rsidRDefault="00502C45" w:rsidP="003E3C93">
      <w:pPr>
        <w:pStyle w:val="ListParagraph"/>
        <w:numPr>
          <w:ilvl w:val="2"/>
          <w:numId w:val="2"/>
        </w:numPr>
      </w:pPr>
    </w:p>
    <w:p w14:paraId="34624D61" w14:textId="77777777" w:rsidR="00502C45" w:rsidRDefault="00502C45" w:rsidP="00B625EC">
      <w:pPr>
        <w:pStyle w:val="ListParagraph"/>
        <w:numPr>
          <w:ilvl w:val="2"/>
          <w:numId w:val="2"/>
        </w:numPr>
      </w:pPr>
    </w:p>
    <w:p w14:paraId="3A3F5B67" w14:textId="77777777" w:rsidR="00502C45" w:rsidRDefault="00502C45" w:rsidP="001E5331">
      <w:pPr>
        <w:numPr>
          <w:ilvl w:val="2"/>
          <w:numId w:val="2"/>
        </w:numPr>
      </w:pPr>
    </w:p>
    <w:p w14:paraId="2BA25E1A" w14:textId="77777777" w:rsidR="00502C45" w:rsidRDefault="00502C45" w:rsidP="001E5331">
      <w:pPr>
        <w:numPr>
          <w:ilvl w:val="2"/>
          <w:numId w:val="2"/>
        </w:numPr>
      </w:pPr>
    </w:p>
    <w:p w14:paraId="0F00E390" w14:textId="77777777" w:rsidR="00502C45" w:rsidRDefault="00502C45" w:rsidP="001E5331">
      <w:pPr>
        <w:numPr>
          <w:ilvl w:val="2"/>
          <w:numId w:val="2"/>
        </w:numPr>
      </w:pPr>
    </w:p>
    <w:p w14:paraId="3026D62B" w14:textId="77777777" w:rsidR="00502C45" w:rsidRDefault="00502C45" w:rsidP="00DC5DF5">
      <w:pPr>
        <w:numPr>
          <w:ilvl w:val="2"/>
          <w:numId w:val="2"/>
        </w:numPr>
      </w:pPr>
    </w:p>
    <w:p w14:paraId="5CF2F4B4" w14:textId="77777777" w:rsidR="00502C45" w:rsidRDefault="00502C45"/>
    <w:p w14:paraId="6FA2895C" w14:textId="77777777" w:rsidR="00502C45" w:rsidRDefault="00502C45" w:rsidP="00B43BAA">
      <w:pPr>
        <w:numPr>
          <w:ilvl w:val="1"/>
          <w:numId w:val="2"/>
        </w:numPr>
      </w:pPr>
    </w:p>
    <w:p w14:paraId="497C84CF" w14:textId="77777777" w:rsidR="00502C45" w:rsidRDefault="00502C45"/>
    <w:p w14:paraId="48FFD2BD" w14:textId="77777777" w:rsidR="00502C45" w:rsidRDefault="00502C45" w:rsidP="009D6C8A">
      <w:pPr>
        <w:numPr>
          <w:ilvl w:val="1"/>
          <w:numId w:val="2"/>
        </w:numPr>
      </w:pPr>
    </w:p>
    <w:p w14:paraId="194478D3" w14:textId="77777777" w:rsidR="00502C45" w:rsidRDefault="00502C45" w:rsidP="009D6C8A">
      <w:pPr>
        <w:numPr>
          <w:ilvl w:val="1"/>
          <w:numId w:val="2"/>
        </w:numPr>
      </w:pPr>
    </w:p>
    <w:p w14:paraId="72DBFA29" w14:textId="77777777" w:rsidR="00502C45" w:rsidRDefault="00502C45" w:rsidP="009D6C8A">
      <w:pPr>
        <w:numPr>
          <w:ilvl w:val="1"/>
          <w:numId w:val="2"/>
        </w:numPr>
      </w:pPr>
    </w:p>
    <w:p w14:paraId="7C18E9FB" w14:textId="77777777" w:rsidR="00502C45" w:rsidRDefault="00502C45" w:rsidP="00E40709">
      <w:pPr>
        <w:numPr>
          <w:ilvl w:val="1"/>
          <w:numId w:val="2"/>
        </w:numPr>
      </w:pPr>
    </w:p>
    <w:p w14:paraId="62D54262" w14:textId="77777777" w:rsidR="00502C45" w:rsidRDefault="00502C45"/>
    <w:p w14:paraId="2A60A1B7" w14:textId="77777777" w:rsidR="00502C45" w:rsidRDefault="00502C45" w:rsidP="00C90FB0">
      <w:pPr>
        <w:numPr>
          <w:ilvl w:val="1"/>
          <w:numId w:val="2"/>
        </w:numPr>
      </w:pPr>
    </w:p>
    <w:p w14:paraId="5828A379" w14:textId="77777777" w:rsidR="00502C45" w:rsidRDefault="00502C45"/>
    <w:p w14:paraId="2A14496D" w14:textId="77777777" w:rsidR="00502C45" w:rsidRDefault="00502C45" w:rsidP="000B7057"/>
    <w:p w14:paraId="6751A6B9" w14:textId="77777777" w:rsidR="00502C45" w:rsidRDefault="00502C45" w:rsidP="00142A33"/>
    <w:p w14:paraId="4275F607" w14:textId="77777777" w:rsidR="00502C45" w:rsidRDefault="00502C45"/>
    <w:p w14:paraId="426C36D2" w14:textId="77777777" w:rsidR="00502C45" w:rsidRDefault="00502C45" w:rsidP="00B37F8C"/>
    <w:p w14:paraId="4C7FECAE" w14:textId="77777777" w:rsidR="00502C45" w:rsidRDefault="00502C45"/>
    <w:p w14:paraId="62A7B99B" w14:textId="77777777" w:rsidR="00502C45" w:rsidRDefault="00502C45" w:rsidP="00DF6AFF"/>
    <w:p w14:paraId="57886CD0" w14:textId="77777777" w:rsidR="00502C45" w:rsidRDefault="00502C45" w:rsidP="00DF6AFF"/>
    <w:p w14:paraId="27C34AEB" w14:textId="77777777" w:rsidR="00502C45" w:rsidRDefault="00502C45"/>
    <w:p w14:paraId="0A1DEDAB" w14:textId="77777777" w:rsidR="00502C45" w:rsidRDefault="00502C45"/>
    <w:p w14:paraId="393379DC" w14:textId="77777777" w:rsidR="00502C45" w:rsidRDefault="00502C45"/>
    <w:p w14:paraId="06D6C45E" w14:textId="77777777" w:rsidR="00502C45" w:rsidRDefault="00502C45" w:rsidP="000B2344"/>
    <w:p w14:paraId="7837FCA6" w14:textId="77777777" w:rsidR="00502C45" w:rsidRDefault="00502C45" w:rsidP="000B2344"/>
    <w:p w14:paraId="16E4567B" w14:textId="77777777" w:rsidR="00502C45" w:rsidRDefault="00502C45"/>
    <w:p w14:paraId="50D66EFF" w14:textId="77777777" w:rsidR="00502C45" w:rsidRDefault="00502C45"/>
    <w:p w14:paraId="4D6CFCF6" w14:textId="77777777" w:rsidR="00502C45" w:rsidRDefault="00502C45"/>
    <w:p w14:paraId="6931386A" w14:textId="77777777" w:rsidR="00502C45" w:rsidRDefault="00502C45" w:rsidP="00621361"/>
    <w:p w14:paraId="204E2C8D" w14:textId="77777777" w:rsidR="00502C45" w:rsidRDefault="00502C45" w:rsidP="00621361"/>
    <w:p w14:paraId="720FE23B" w14:textId="77777777" w:rsidR="00502C45" w:rsidRDefault="00502C45" w:rsidP="00621361"/>
    <w:p w14:paraId="6666D66F" w14:textId="77777777" w:rsidR="00502C45" w:rsidRDefault="00502C45" w:rsidP="00621361"/>
    <w:p w14:paraId="123D5AD6" w14:textId="77777777" w:rsidR="00502C45" w:rsidRDefault="00502C45" w:rsidP="00621361"/>
    <w:p w14:paraId="56D2768B" w14:textId="77777777" w:rsidR="00502C45" w:rsidRDefault="00502C45" w:rsidP="00621361"/>
    <w:p w14:paraId="631A922D" w14:textId="77777777" w:rsidR="00502C45" w:rsidRDefault="00502C45" w:rsidP="00621361"/>
    <w:p w14:paraId="0D66C6D4" w14:textId="77777777" w:rsidR="00502C45" w:rsidRDefault="00502C45" w:rsidP="00FF2817"/>
    <w:p w14:paraId="3AE67DDF" w14:textId="77777777" w:rsidR="00502C45" w:rsidRDefault="00502C45"/>
    <w:p w14:paraId="37779919" w14:textId="77777777" w:rsidR="00502C45" w:rsidRDefault="00502C45"/>
    <w:p w14:paraId="023919B2" w14:textId="77777777" w:rsidR="00502C45" w:rsidRDefault="00502C45"/>
    <w:p w14:paraId="639B6B53" w14:textId="77777777" w:rsidR="00502C45" w:rsidRDefault="00502C45" w:rsidP="00206D33"/>
    <w:p w14:paraId="5C7128B1" w14:textId="77777777" w:rsidR="00502C45" w:rsidRDefault="00502C45" w:rsidP="00206D33"/>
    <w:p w14:paraId="7C330176" w14:textId="77777777" w:rsidR="00502C45" w:rsidRDefault="00502C45" w:rsidP="000114AD"/>
    <w:p w14:paraId="4BCC130A" w14:textId="77777777" w:rsidR="00502C45" w:rsidRDefault="00502C45"/>
    <w:p w14:paraId="6F03342E" w14:textId="77777777" w:rsidR="00502C45" w:rsidRDefault="00502C45" w:rsidP="00407EEE"/>
    <w:p w14:paraId="68F5C8D6" w14:textId="77777777" w:rsidR="00502C45" w:rsidRDefault="00502C45"/>
    <w:p w14:paraId="3826AAF6" w14:textId="77777777" w:rsidR="00502C45" w:rsidRDefault="00502C45" w:rsidP="00EC3EB5"/>
    <w:p w14:paraId="3E796474" w14:textId="77777777" w:rsidR="00502C45" w:rsidRDefault="00502C45" w:rsidP="00EC3EB5"/>
    <w:p w14:paraId="520F7BC0" w14:textId="77777777" w:rsidR="00502C45" w:rsidRDefault="00502C45" w:rsidP="00EC3EB5"/>
    <w:p w14:paraId="370B44C6" w14:textId="77777777" w:rsidR="00502C45" w:rsidRDefault="00502C45" w:rsidP="00EC3EB5"/>
    <w:p w14:paraId="465A3978" w14:textId="77777777" w:rsidR="00502C45" w:rsidRDefault="00502C45" w:rsidP="00EC3EB5"/>
    <w:p w14:paraId="0E5B8CC2" w14:textId="77777777" w:rsidR="00502C45" w:rsidRDefault="00502C45" w:rsidP="00EC3EB5"/>
    <w:p w14:paraId="6933B1FC" w14:textId="77777777" w:rsidR="00502C45" w:rsidRDefault="00502C45" w:rsidP="00EC3EB5"/>
    <w:p w14:paraId="7F4003A2" w14:textId="77777777" w:rsidR="00502C45" w:rsidRDefault="00502C45" w:rsidP="00EC3EB5"/>
    <w:p w14:paraId="55D85E0E" w14:textId="77777777" w:rsidR="00502C45" w:rsidRDefault="00502C45" w:rsidP="00EC3EB5"/>
    <w:p w14:paraId="689D10D5" w14:textId="77777777" w:rsidR="00502C45" w:rsidRDefault="00502C45" w:rsidP="00DD78C4"/>
    <w:p w14:paraId="6C9B9BBC" w14:textId="77777777" w:rsidR="00502C45" w:rsidRDefault="00502C45" w:rsidP="00DD78C4"/>
    <w:p w14:paraId="28B26BC4" w14:textId="77777777" w:rsidR="00502C45" w:rsidRDefault="00502C45" w:rsidP="00216674"/>
    <w:p w14:paraId="5FDD0A67" w14:textId="77777777" w:rsidR="00502C45" w:rsidRDefault="00502C45" w:rsidP="00216674"/>
    <w:p w14:paraId="3DE50735" w14:textId="77777777" w:rsidR="00502C45" w:rsidRDefault="00502C45"/>
    <w:p w14:paraId="1652446A" w14:textId="77777777" w:rsidR="00502C45" w:rsidRDefault="00502C45" w:rsidP="006D1A6D"/>
    <w:p w14:paraId="6D1746E9" w14:textId="77777777" w:rsidR="00502C45" w:rsidRDefault="00502C45"/>
    <w:p w14:paraId="31083F86" w14:textId="77777777" w:rsidR="00502C45" w:rsidRDefault="00502C45"/>
    <w:p w14:paraId="2479BA4B" w14:textId="77777777" w:rsidR="00502C45" w:rsidRDefault="00502C45"/>
    <w:p w14:paraId="6CEC9514" w14:textId="77777777" w:rsidR="00502C45" w:rsidRDefault="00502C45" w:rsidP="0007261B"/>
    <w:p w14:paraId="4B200532" w14:textId="77777777" w:rsidR="00502C45" w:rsidRDefault="00502C45" w:rsidP="0007261B"/>
    <w:p w14:paraId="26741C6B" w14:textId="77777777" w:rsidR="00502C45" w:rsidRDefault="00502C45" w:rsidP="00B64B4A"/>
    <w:p w14:paraId="4F72F2C3" w14:textId="77777777" w:rsidR="00502C45" w:rsidRDefault="00502C45" w:rsidP="00B64B4A"/>
    <w:p w14:paraId="07D7FE08" w14:textId="77777777" w:rsidR="00502C45" w:rsidRDefault="00502C45" w:rsidP="00B64B4A"/>
    <w:p w14:paraId="04392E8F" w14:textId="77777777" w:rsidR="00502C45" w:rsidRDefault="00502C45" w:rsidP="00B64B4A"/>
    <w:p w14:paraId="20BBD986" w14:textId="77777777" w:rsidR="00502C45" w:rsidRDefault="00502C45" w:rsidP="006F406E"/>
    <w:p w14:paraId="6194BEA6" w14:textId="77777777" w:rsidR="00502C45" w:rsidRDefault="00502C45" w:rsidP="006F406E"/>
    <w:p w14:paraId="2262BF66" w14:textId="77777777" w:rsidR="00502C45" w:rsidRDefault="00502C45" w:rsidP="00B559E9"/>
    <w:p w14:paraId="41555E68" w14:textId="77777777" w:rsidR="00502C45" w:rsidRDefault="00502C45" w:rsidP="00B559E9"/>
    <w:p w14:paraId="03139806" w14:textId="77777777" w:rsidR="00502C45" w:rsidRDefault="00502C45" w:rsidP="00B559E9"/>
    <w:p w14:paraId="21BBC24C" w14:textId="77777777" w:rsidR="00502C45" w:rsidRDefault="00502C45" w:rsidP="00B559E9"/>
    <w:p w14:paraId="3B19A638" w14:textId="77777777" w:rsidR="00502C45" w:rsidRDefault="00502C45" w:rsidP="00B559E9"/>
    <w:p w14:paraId="620A7D32" w14:textId="77777777" w:rsidR="00502C45" w:rsidRDefault="00502C45" w:rsidP="00B559E9"/>
    <w:p w14:paraId="4771D29C" w14:textId="77777777" w:rsidR="00502C45" w:rsidRDefault="00502C45" w:rsidP="00B559E9"/>
  </w:footnote>
  <w:footnote w:type="continuationSeparator" w:id="0">
    <w:p w14:paraId="290507F7" w14:textId="77777777" w:rsidR="00502C45" w:rsidRDefault="00502C45" w:rsidP="002750A8">
      <w:pPr>
        <w:spacing w:after="0" w:line="240" w:lineRule="auto"/>
      </w:pPr>
      <w:r>
        <w:continuationSeparator/>
      </w:r>
    </w:p>
    <w:p w14:paraId="410F6845" w14:textId="77777777" w:rsidR="00502C45" w:rsidRDefault="00502C45"/>
    <w:p w14:paraId="071FFB3B" w14:textId="77777777" w:rsidR="00502C45" w:rsidRDefault="00502C45" w:rsidP="00A73669">
      <w:pPr>
        <w:numPr>
          <w:ilvl w:val="1"/>
          <w:numId w:val="2"/>
        </w:numPr>
      </w:pPr>
    </w:p>
    <w:p w14:paraId="70F5C9F1" w14:textId="77777777" w:rsidR="00502C45" w:rsidRDefault="00502C45" w:rsidP="00A73669">
      <w:pPr>
        <w:numPr>
          <w:ilvl w:val="1"/>
          <w:numId w:val="2"/>
        </w:numPr>
      </w:pPr>
    </w:p>
    <w:p w14:paraId="205115A5" w14:textId="77777777" w:rsidR="00502C45" w:rsidRDefault="00502C45" w:rsidP="00A73669">
      <w:pPr>
        <w:numPr>
          <w:ilvl w:val="1"/>
          <w:numId w:val="2"/>
        </w:numPr>
      </w:pPr>
    </w:p>
    <w:p w14:paraId="61B80E6A" w14:textId="77777777" w:rsidR="00502C45" w:rsidRDefault="00502C45" w:rsidP="00A73669">
      <w:pPr>
        <w:numPr>
          <w:ilvl w:val="1"/>
          <w:numId w:val="2"/>
        </w:numPr>
      </w:pPr>
    </w:p>
    <w:p w14:paraId="6D0DF08A" w14:textId="77777777" w:rsidR="00502C45" w:rsidRDefault="00502C45" w:rsidP="00DF1B39">
      <w:pPr>
        <w:pStyle w:val="ListParagraph"/>
        <w:numPr>
          <w:ilvl w:val="1"/>
          <w:numId w:val="2"/>
        </w:numPr>
      </w:pPr>
    </w:p>
    <w:p w14:paraId="4AD1DDE3" w14:textId="77777777" w:rsidR="00502C45" w:rsidRDefault="00502C45" w:rsidP="00DF1B39">
      <w:pPr>
        <w:pStyle w:val="ListParagraph"/>
        <w:numPr>
          <w:ilvl w:val="1"/>
          <w:numId w:val="2"/>
        </w:numPr>
      </w:pPr>
    </w:p>
    <w:p w14:paraId="703A1BC3" w14:textId="77777777" w:rsidR="00502C45" w:rsidRDefault="00502C45" w:rsidP="003226C0">
      <w:pPr>
        <w:pStyle w:val="ListParagraph"/>
        <w:numPr>
          <w:ilvl w:val="1"/>
          <w:numId w:val="2"/>
        </w:numPr>
      </w:pPr>
    </w:p>
    <w:p w14:paraId="004800EE" w14:textId="77777777" w:rsidR="00502C45" w:rsidRDefault="00502C45" w:rsidP="003226C0">
      <w:pPr>
        <w:pStyle w:val="ListParagraph"/>
        <w:numPr>
          <w:ilvl w:val="1"/>
          <w:numId w:val="2"/>
        </w:numPr>
      </w:pPr>
    </w:p>
    <w:p w14:paraId="65584BF4" w14:textId="77777777" w:rsidR="00502C45" w:rsidRDefault="00502C45" w:rsidP="003226C0">
      <w:pPr>
        <w:pStyle w:val="ListParagraph"/>
        <w:numPr>
          <w:ilvl w:val="1"/>
          <w:numId w:val="2"/>
        </w:numPr>
      </w:pPr>
    </w:p>
    <w:p w14:paraId="0766B0E7" w14:textId="77777777" w:rsidR="00502C45" w:rsidRDefault="00502C45" w:rsidP="003226C0">
      <w:pPr>
        <w:pStyle w:val="ListParagraph"/>
        <w:numPr>
          <w:ilvl w:val="1"/>
          <w:numId w:val="2"/>
        </w:numPr>
      </w:pPr>
    </w:p>
    <w:p w14:paraId="099D46F1" w14:textId="77777777" w:rsidR="00502C45" w:rsidRDefault="00502C45" w:rsidP="003226C0">
      <w:pPr>
        <w:pStyle w:val="ListParagraph"/>
        <w:numPr>
          <w:ilvl w:val="1"/>
          <w:numId w:val="2"/>
        </w:numPr>
      </w:pPr>
    </w:p>
    <w:p w14:paraId="71B747CA" w14:textId="77777777" w:rsidR="00502C45" w:rsidRDefault="00502C45" w:rsidP="003226C0">
      <w:pPr>
        <w:pStyle w:val="ListParagraph"/>
        <w:numPr>
          <w:ilvl w:val="1"/>
          <w:numId w:val="2"/>
        </w:numPr>
      </w:pPr>
    </w:p>
    <w:p w14:paraId="1F4A1216" w14:textId="77777777" w:rsidR="00502C45" w:rsidRDefault="00502C45" w:rsidP="00DF63D9">
      <w:pPr>
        <w:pStyle w:val="ListParagraph"/>
        <w:numPr>
          <w:ilvl w:val="1"/>
          <w:numId w:val="2"/>
        </w:numPr>
      </w:pPr>
    </w:p>
    <w:p w14:paraId="77A499A6" w14:textId="77777777" w:rsidR="00502C45" w:rsidRDefault="00502C45" w:rsidP="00DF63D9">
      <w:pPr>
        <w:pStyle w:val="ListParagraph"/>
        <w:numPr>
          <w:ilvl w:val="1"/>
          <w:numId w:val="2"/>
        </w:numPr>
      </w:pPr>
    </w:p>
    <w:p w14:paraId="00A77656" w14:textId="77777777" w:rsidR="00502C45" w:rsidRDefault="00502C45" w:rsidP="00AD0A62">
      <w:pPr>
        <w:pStyle w:val="ListParagraph"/>
        <w:numPr>
          <w:ilvl w:val="1"/>
          <w:numId w:val="2"/>
        </w:numPr>
      </w:pPr>
    </w:p>
    <w:p w14:paraId="33736CA0" w14:textId="77777777" w:rsidR="00502C45" w:rsidRDefault="00502C45" w:rsidP="00AD0A62">
      <w:pPr>
        <w:pStyle w:val="ListParagraph"/>
        <w:numPr>
          <w:ilvl w:val="1"/>
          <w:numId w:val="2"/>
        </w:numPr>
      </w:pPr>
    </w:p>
    <w:p w14:paraId="6E1B167B" w14:textId="77777777" w:rsidR="00502C45" w:rsidRDefault="00502C45" w:rsidP="00DD22C1">
      <w:pPr>
        <w:pStyle w:val="ListParagraph"/>
        <w:numPr>
          <w:ilvl w:val="1"/>
          <w:numId w:val="2"/>
        </w:numPr>
      </w:pPr>
    </w:p>
    <w:p w14:paraId="203A68A8" w14:textId="77777777" w:rsidR="00502C45" w:rsidRDefault="00502C45" w:rsidP="006D33CE">
      <w:pPr>
        <w:numPr>
          <w:ilvl w:val="1"/>
          <w:numId w:val="2"/>
        </w:numPr>
      </w:pPr>
    </w:p>
    <w:p w14:paraId="7BCDA98D" w14:textId="77777777" w:rsidR="00502C45" w:rsidRDefault="00502C45" w:rsidP="006D33CE">
      <w:pPr>
        <w:numPr>
          <w:ilvl w:val="1"/>
          <w:numId w:val="2"/>
        </w:numPr>
      </w:pPr>
    </w:p>
    <w:p w14:paraId="1BEE9317" w14:textId="77777777" w:rsidR="00502C45" w:rsidRDefault="00502C45" w:rsidP="006D33CE">
      <w:pPr>
        <w:numPr>
          <w:ilvl w:val="1"/>
          <w:numId w:val="2"/>
        </w:numPr>
      </w:pPr>
    </w:p>
    <w:p w14:paraId="2A8D9F6A" w14:textId="77777777" w:rsidR="00502C45" w:rsidRDefault="00502C45" w:rsidP="006D33CE">
      <w:pPr>
        <w:numPr>
          <w:ilvl w:val="1"/>
          <w:numId w:val="2"/>
        </w:numPr>
      </w:pPr>
    </w:p>
    <w:p w14:paraId="162978FB" w14:textId="77777777" w:rsidR="00502C45" w:rsidRDefault="00502C45" w:rsidP="006D33CE">
      <w:pPr>
        <w:numPr>
          <w:ilvl w:val="1"/>
          <w:numId w:val="2"/>
        </w:numPr>
      </w:pPr>
    </w:p>
    <w:p w14:paraId="5012F5FF" w14:textId="77777777" w:rsidR="00502C45" w:rsidRDefault="00502C45" w:rsidP="002E6174">
      <w:pPr>
        <w:numPr>
          <w:ilvl w:val="1"/>
          <w:numId w:val="2"/>
        </w:numPr>
      </w:pPr>
    </w:p>
    <w:p w14:paraId="0274160D" w14:textId="77777777" w:rsidR="00502C45" w:rsidRDefault="00502C45" w:rsidP="00CF2EB4">
      <w:pPr>
        <w:pStyle w:val="ListParagraph"/>
        <w:numPr>
          <w:ilvl w:val="1"/>
          <w:numId w:val="2"/>
        </w:numPr>
      </w:pPr>
    </w:p>
    <w:p w14:paraId="3A7E9F1B" w14:textId="77777777" w:rsidR="00502C45" w:rsidRDefault="00502C45" w:rsidP="00CF2EB4">
      <w:pPr>
        <w:pStyle w:val="ListParagraph"/>
        <w:numPr>
          <w:ilvl w:val="1"/>
          <w:numId w:val="2"/>
        </w:numPr>
      </w:pPr>
    </w:p>
    <w:p w14:paraId="26AA92FF" w14:textId="77777777" w:rsidR="00502C45" w:rsidRDefault="00502C45" w:rsidP="002B2E54">
      <w:pPr>
        <w:pStyle w:val="ListParagraph"/>
        <w:numPr>
          <w:ilvl w:val="1"/>
          <w:numId w:val="2"/>
        </w:numPr>
      </w:pPr>
    </w:p>
    <w:p w14:paraId="78D6165A" w14:textId="77777777" w:rsidR="00502C45" w:rsidRDefault="00502C45" w:rsidP="008B24A4">
      <w:pPr>
        <w:pStyle w:val="ListParagraph"/>
        <w:numPr>
          <w:ilvl w:val="1"/>
          <w:numId w:val="2"/>
        </w:numPr>
      </w:pPr>
    </w:p>
    <w:p w14:paraId="4824731B" w14:textId="77777777" w:rsidR="00502C45" w:rsidRDefault="00502C45" w:rsidP="009D60C5">
      <w:pPr>
        <w:numPr>
          <w:ilvl w:val="1"/>
          <w:numId w:val="2"/>
        </w:numPr>
      </w:pPr>
    </w:p>
    <w:p w14:paraId="3960A8C1" w14:textId="77777777" w:rsidR="00502C45" w:rsidRDefault="00502C45" w:rsidP="009D60C5">
      <w:pPr>
        <w:numPr>
          <w:ilvl w:val="1"/>
          <w:numId w:val="2"/>
        </w:numPr>
      </w:pPr>
    </w:p>
    <w:p w14:paraId="4C36B4B3" w14:textId="77777777" w:rsidR="00502C45" w:rsidRDefault="00502C45" w:rsidP="009D60C5">
      <w:pPr>
        <w:numPr>
          <w:ilvl w:val="1"/>
          <w:numId w:val="2"/>
        </w:numPr>
      </w:pPr>
    </w:p>
    <w:p w14:paraId="69BF26E5" w14:textId="77777777" w:rsidR="00502C45" w:rsidRDefault="00502C45" w:rsidP="008255C2">
      <w:pPr>
        <w:numPr>
          <w:ilvl w:val="1"/>
          <w:numId w:val="2"/>
        </w:numPr>
      </w:pPr>
    </w:p>
    <w:p w14:paraId="6544004C" w14:textId="77777777" w:rsidR="00502C45" w:rsidRDefault="00502C45" w:rsidP="008B3F03">
      <w:pPr>
        <w:pStyle w:val="ListParagraph"/>
        <w:numPr>
          <w:ilvl w:val="1"/>
          <w:numId w:val="2"/>
        </w:numPr>
      </w:pPr>
    </w:p>
    <w:p w14:paraId="7CCC4D08" w14:textId="77777777" w:rsidR="00502C45" w:rsidRDefault="00502C45" w:rsidP="002C5C58">
      <w:pPr>
        <w:pStyle w:val="ListParagraph"/>
        <w:numPr>
          <w:ilvl w:val="1"/>
          <w:numId w:val="2"/>
        </w:numPr>
      </w:pPr>
    </w:p>
    <w:p w14:paraId="44B41B8D" w14:textId="77777777" w:rsidR="00502C45" w:rsidRDefault="00502C45" w:rsidP="000C5587">
      <w:pPr>
        <w:pStyle w:val="ListParagraph"/>
        <w:numPr>
          <w:ilvl w:val="1"/>
          <w:numId w:val="2"/>
        </w:numPr>
      </w:pPr>
    </w:p>
    <w:p w14:paraId="4C91BC93" w14:textId="77777777" w:rsidR="00502C45" w:rsidRDefault="00502C45" w:rsidP="000C5587">
      <w:pPr>
        <w:pStyle w:val="ListParagraph"/>
        <w:numPr>
          <w:ilvl w:val="1"/>
          <w:numId w:val="2"/>
        </w:numPr>
      </w:pPr>
    </w:p>
    <w:p w14:paraId="0DFC30C4" w14:textId="77777777" w:rsidR="00502C45" w:rsidRDefault="00502C45"/>
    <w:p w14:paraId="1EE78F1F" w14:textId="77777777" w:rsidR="00502C45" w:rsidRDefault="00502C45" w:rsidP="0059218D"/>
    <w:p w14:paraId="346A496A" w14:textId="77777777" w:rsidR="00502C45" w:rsidRDefault="00502C45" w:rsidP="0059218D"/>
    <w:p w14:paraId="6C8F4757" w14:textId="77777777" w:rsidR="00502C45" w:rsidRDefault="00502C45" w:rsidP="00B608C2"/>
    <w:p w14:paraId="4FB0BAA8" w14:textId="77777777" w:rsidR="00502C45" w:rsidRDefault="00502C45" w:rsidP="00AC21C4"/>
    <w:p w14:paraId="49F5A828" w14:textId="77777777" w:rsidR="00502C45" w:rsidRDefault="00502C45" w:rsidP="00AC21C4"/>
    <w:p w14:paraId="7040DA4C" w14:textId="77777777" w:rsidR="00502C45" w:rsidRDefault="00502C45" w:rsidP="00AC21C4"/>
    <w:p w14:paraId="030398AA" w14:textId="77777777" w:rsidR="00502C45" w:rsidRDefault="00502C45" w:rsidP="00AF3F8C"/>
    <w:p w14:paraId="3C045965" w14:textId="77777777" w:rsidR="00502C45" w:rsidRDefault="00502C45" w:rsidP="00AF3F8C"/>
    <w:p w14:paraId="0DE654E8" w14:textId="77777777" w:rsidR="00502C45" w:rsidRDefault="00502C45" w:rsidP="00AF3F8C"/>
    <w:p w14:paraId="58541143" w14:textId="77777777" w:rsidR="00502C45" w:rsidRDefault="00502C45" w:rsidP="00AF3F8C"/>
    <w:p w14:paraId="2C270E09" w14:textId="77777777" w:rsidR="00502C45" w:rsidRDefault="00502C45"/>
    <w:p w14:paraId="715228D0" w14:textId="77777777" w:rsidR="00502C45" w:rsidRDefault="00502C45"/>
    <w:p w14:paraId="77F4A095" w14:textId="77777777" w:rsidR="00502C45" w:rsidRDefault="00502C45" w:rsidP="006E55D9"/>
    <w:p w14:paraId="7EC1590E" w14:textId="77777777" w:rsidR="00502C45" w:rsidRDefault="00502C45" w:rsidP="006E55D9"/>
    <w:p w14:paraId="5A8261B3" w14:textId="77777777" w:rsidR="00502C45" w:rsidRDefault="00502C45" w:rsidP="006E55D9"/>
    <w:p w14:paraId="56EAF45B" w14:textId="77777777" w:rsidR="00502C45" w:rsidRDefault="00502C45" w:rsidP="006E55D9"/>
    <w:p w14:paraId="0EAD2938" w14:textId="77777777" w:rsidR="00502C45" w:rsidRDefault="00502C45" w:rsidP="006E55D9"/>
    <w:p w14:paraId="2412FAE0" w14:textId="77777777" w:rsidR="00502C45" w:rsidRDefault="00502C45" w:rsidP="006E55D9"/>
    <w:p w14:paraId="072F1954" w14:textId="77777777" w:rsidR="00502C45" w:rsidRDefault="00502C45"/>
    <w:p w14:paraId="34EB569A" w14:textId="77777777" w:rsidR="00502C45" w:rsidRDefault="00502C45"/>
    <w:p w14:paraId="4366166E" w14:textId="77777777" w:rsidR="00502C45" w:rsidRDefault="00502C45" w:rsidP="00876E04">
      <w:pPr>
        <w:numPr>
          <w:ilvl w:val="1"/>
          <w:numId w:val="2"/>
        </w:numPr>
      </w:pPr>
    </w:p>
    <w:p w14:paraId="3E77548D" w14:textId="77777777" w:rsidR="00502C45" w:rsidRDefault="00502C45" w:rsidP="00876E04">
      <w:pPr>
        <w:numPr>
          <w:ilvl w:val="1"/>
          <w:numId w:val="2"/>
        </w:numPr>
      </w:pPr>
    </w:p>
    <w:p w14:paraId="02F36FDB" w14:textId="77777777" w:rsidR="00502C45" w:rsidRDefault="00502C45" w:rsidP="00160FB7">
      <w:pPr>
        <w:numPr>
          <w:ilvl w:val="1"/>
          <w:numId w:val="2"/>
        </w:numPr>
      </w:pPr>
    </w:p>
    <w:p w14:paraId="5016D4BD" w14:textId="77777777" w:rsidR="00502C45" w:rsidRDefault="00502C45" w:rsidP="001E3539">
      <w:pPr>
        <w:pStyle w:val="ListParagraph"/>
        <w:numPr>
          <w:ilvl w:val="1"/>
          <w:numId w:val="2"/>
        </w:numPr>
      </w:pPr>
    </w:p>
    <w:p w14:paraId="16EC28A3" w14:textId="77777777" w:rsidR="00502C45" w:rsidRDefault="00502C45"/>
    <w:p w14:paraId="7CDFB4C0" w14:textId="77777777" w:rsidR="00502C45" w:rsidRDefault="00502C45" w:rsidP="005159D0"/>
    <w:p w14:paraId="2D262B27" w14:textId="77777777" w:rsidR="00502C45" w:rsidRDefault="00502C45" w:rsidP="005159D0"/>
    <w:p w14:paraId="2C524552" w14:textId="77777777" w:rsidR="00502C45" w:rsidRDefault="00502C45"/>
    <w:p w14:paraId="6B3A1F92" w14:textId="77777777" w:rsidR="00502C45" w:rsidRDefault="00502C45" w:rsidP="00974E95">
      <w:pPr>
        <w:numPr>
          <w:ilvl w:val="1"/>
          <w:numId w:val="2"/>
        </w:numPr>
      </w:pPr>
    </w:p>
    <w:p w14:paraId="2FDA1A81" w14:textId="77777777" w:rsidR="00502C45" w:rsidRDefault="00502C45"/>
    <w:p w14:paraId="5D378115" w14:textId="77777777" w:rsidR="00502C45" w:rsidRDefault="00502C45" w:rsidP="004A2085">
      <w:pPr>
        <w:numPr>
          <w:ilvl w:val="1"/>
          <w:numId w:val="2"/>
        </w:numPr>
      </w:pPr>
    </w:p>
    <w:p w14:paraId="355FE1A4" w14:textId="77777777" w:rsidR="00502C45" w:rsidRDefault="00502C45"/>
    <w:p w14:paraId="3A601058" w14:textId="77777777" w:rsidR="00502C45" w:rsidRDefault="00502C45" w:rsidP="006606E7"/>
    <w:p w14:paraId="125FC98D" w14:textId="77777777" w:rsidR="00502C45" w:rsidRDefault="00502C45"/>
    <w:p w14:paraId="7FC3E7EE" w14:textId="77777777" w:rsidR="00502C45" w:rsidRDefault="00502C45" w:rsidP="00E646DA"/>
    <w:p w14:paraId="19A5A121" w14:textId="77777777" w:rsidR="00502C45" w:rsidRDefault="00502C45" w:rsidP="00E646DA">
      <w:pPr>
        <w:numPr>
          <w:ilvl w:val="1"/>
          <w:numId w:val="2"/>
        </w:numPr>
      </w:pPr>
    </w:p>
    <w:p w14:paraId="022338A6" w14:textId="77777777" w:rsidR="00502C45" w:rsidRDefault="00502C45" w:rsidP="00876DE8">
      <w:pPr>
        <w:numPr>
          <w:ilvl w:val="1"/>
          <w:numId w:val="2"/>
        </w:numPr>
      </w:pPr>
    </w:p>
    <w:p w14:paraId="1C40DAA0" w14:textId="77777777" w:rsidR="00502C45" w:rsidRDefault="00502C45" w:rsidP="00876DE8">
      <w:pPr>
        <w:numPr>
          <w:ilvl w:val="1"/>
          <w:numId w:val="2"/>
        </w:numPr>
      </w:pPr>
    </w:p>
    <w:p w14:paraId="7F0FE6F1" w14:textId="77777777" w:rsidR="00502C45" w:rsidRDefault="00502C45" w:rsidP="001E5652">
      <w:pPr>
        <w:numPr>
          <w:ilvl w:val="1"/>
          <w:numId w:val="2"/>
        </w:numPr>
      </w:pPr>
    </w:p>
    <w:p w14:paraId="201BB2F3" w14:textId="77777777" w:rsidR="00502C45" w:rsidRDefault="00502C45" w:rsidP="00A32AC8">
      <w:pPr>
        <w:pStyle w:val="ListParagraph"/>
        <w:numPr>
          <w:ilvl w:val="1"/>
          <w:numId w:val="2"/>
        </w:numPr>
      </w:pPr>
    </w:p>
    <w:p w14:paraId="61ACD071" w14:textId="77777777" w:rsidR="00502C45" w:rsidRDefault="00502C45" w:rsidP="00A32AC8">
      <w:pPr>
        <w:pStyle w:val="ListParagraph"/>
        <w:numPr>
          <w:ilvl w:val="1"/>
          <w:numId w:val="2"/>
        </w:numPr>
      </w:pPr>
    </w:p>
    <w:p w14:paraId="3DC579C9" w14:textId="77777777" w:rsidR="00502C45" w:rsidRDefault="00502C45" w:rsidP="004A3689">
      <w:pPr>
        <w:pStyle w:val="ListParagraph"/>
        <w:numPr>
          <w:ilvl w:val="1"/>
          <w:numId w:val="2"/>
        </w:numPr>
      </w:pPr>
    </w:p>
    <w:p w14:paraId="5BDDDBB9" w14:textId="77777777" w:rsidR="00502C45" w:rsidRDefault="00502C45" w:rsidP="004A3689">
      <w:pPr>
        <w:pStyle w:val="ListParagraph"/>
        <w:numPr>
          <w:ilvl w:val="1"/>
          <w:numId w:val="2"/>
        </w:numPr>
      </w:pPr>
    </w:p>
    <w:p w14:paraId="694341E3" w14:textId="77777777" w:rsidR="00502C45" w:rsidRDefault="00502C45" w:rsidP="004A3689">
      <w:pPr>
        <w:pStyle w:val="ListParagraph"/>
        <w:numPr>
          <w:ilvl w:val="1"/>
          <w:numId w:val="2"/>
        </w:numPr>
      </w:pPr>
    </w:p>
    <w:p w14:paraId="5443A111" w14:textId="77777777" w:rsidR="00502C45" w:rsidRDefault="00502C45" w:rsidP="004A3689">
      <w:pPr>
        <w:pStyle w:val="ListParagraph"/>
        <w:numPr>
          <w:ilvl w:val="1"/>
          <w:numId w:val="2"/>
        </w:numPr>
      </w:pPr>
    </w:p>
    <w:p w14:paraId="4186EFD4" w14:textId="77777777" w:rsidR="00502C45" w:rsidRDefault="00502C45" w:rsidP="007A4292">
      <w:pPr>
        <w:pStyle w:val="ListParagraph"/>
        <w:numPr>
          <w:ilvl w:val="1"/>
          <w:numId w:val="2"/>
        </w:numPr>
      </w:pPr>
    </w:p>
    <w:p w14:paraId="70AB6C02" w14:textId="77777777" w:rsidR="00502C45" w:rsidRDefault="00502C45" w:rsidP="00591C7C">
      <w:pPr>
        <w:pStyle w:val="ListParagraph"/>
        <w:numPr>
          <w:ilvl w:val="1"/>
          <w:numId w:val="2"/>
        </w:numPr>
      </w:pPr>
    </w:p>
    <w:p w14:paraId="7B5B7A51" w14:textId="77777777" w:rsidR="00502C45" w:rsidRDefault="00502C45" w:rsidP="00591C7C">
      <w:pPr>
        <w:pStyle w:val="ListParagraph"/>
        <w:numPr>
          <w:ilvl w:val="1"/>
          <w:numId w:val="2"/>
        </w:numPr>
      </w:pPr>
    </w:p>
    <w:p w14:paraId="7F705D59" w14:textId="77777777" w:rsidR="00502C45" w:rsidRDefault="00502C45" w:rsidP="00591C7C">
      <w:pPr>
        <w:pStyle w:val="ListParagraph"/>
        <w:numPr>
          <w:ilvl w:val="1"/>
          <w:numId w:val="2"/>
        </w:numPr>
      </w:pPr>
    </w:p>
    <w:p w14:paraId="14BA1D24" w14:textId="77777777" w:rsidR="00502C45" w:rsidRDefault="00502C45" w:rsidP="0034331E">
      <w:pPr>
        <w:pStyle w:val="ListParagraph"/>
        <w:numPr>
          <w:ilvl w:val="1"/>
          <w:numId w:val="2"/>
        </w:numPr>
      </w:pPr>
    </w:p>
    <w:p w14:paraId="42FCA0A8" w14:textId="77777777" w:rsidR="00502C45" w:rsidRDefault="00502C45" w:rsidP="00B57C5A">
      <w:pPr>
        <w:pStyle w:val="ListParagraph"/>
        <w:numPr>
          <w:ilvl w:val="1"/>
          <w:numId w:val="2"/>
        </w:numPr>
      </w:pPr>
    </w:p>
    <w:p w14:paraId="70AC17CF" w14:textId="77777777" w:rsidR="00502C45" w:rsidRDefault="00502C45"/>
    <w:p w14:paraId="151A44AE" w14:textId="77777777" w:rsidR="00502C45" w:rsidRDefault="00502C45" w:rsidP="001B73E0">
      <w:pPr>
        <w:numPr>
          <w:ilvl w:val="1"/>
          <w:numId w:val="2"/>
        </w:numPr>
      </w:pPr>
    </w:p>
    <w:p w14:paraId="2BC99104" w14:textId="77777777" w:rsidR="00502C45" w:rsidRDefault="00502C45" w:rsidP="001B73E0">
      <w:pPr>
        <w:pStyle w:val="ListParagraph"/>
        <w:numPr>
          <w:ilvl w:val="1"/>
          <w:numId w:val="2"/>
        </w:numPr>
      </w:pPr>
    </w:p>
    <w:p w14:paraId="6ECD1D11" w14:textId="77777777" w:rsidR="00502C45" w:rsidRDefault="00502C45" w:rsidP="001B73E0">
      <w:pPr>
        <w:pStyle w:val="ListParagraph"/>
        <w:numPr>
          <w:ilvl w:val="1"/>
          <w:numId w:val="2"/>
        </w:numPr>
      </w:pPr>
    </w:p>
    <w:p w14:paraId="4DE1147A" w14:textId="77777777" w:rsidR="00502C45" w:rsidRDefault="00502C45" w:rsidP="001B73E0">
      <w:pPr>
        <w:numPr>
          <w:ilvl w:val="1"/>
          <w:numId w:val="2"/>
        </w:numPr>
      </w:pPr>
    </w:p>
    <w:p w14:paraId="4EDB7D89" w14:textId="77777777" w:rsidR="00502C45" w:rsidRDefault="00502C45" w:rsidP="001B73E0">
      <w:pPr>
        <w:numPr>
          <w:ilvl w:val="1"/>
          <w:numId w:val="2"/>
        </w:numPr>
      </w:pPr>
    </w:p>
    <w:p w14:paraId="556BDC37" w14:textId="77777777" w:rsidR="00502C45" w:rsidRDefault="00502C45" w:rsidP="001B73E0">
      <w:pPr>
        <w:pStyle w:val="ListParagraph"/>
        <w:numPr>
          <w:ilvl w:val="1"/>
          <w:numId w:val="2"/>
        </w:numPr>
      </w:pPr>
    </w:p>
    <w:p w14:paraId="25EC15F4" w14:textId="77777777" w:rsidR="00502C45" w:rsidRDefault="00502C45" w:rsidP="001B73E0">
      <w:pPr>
        <w:numPr>
          <w:ilvl w:val="1"/>
          <w:numId w:val="2"/>
        </w:numPr>
      </w:pPr>
    </w:p>
    <w:p w14:paraId="6D1301A9" w14:textId="77777777" w:rsidR="00502C45" w:rsidRDefault="00502C45" w:rsidP="001B73E0">
      <w:pPr>
        <w:numPr>
          <w:ilvl w:val="1"/>
          <w:numId w:val="2"/>
        </w:numPr>
      </w:pPr>
    </w:p>
    <w:p w14:paraId="0D33B04D" w14:textId="77777777" w:rsidR="00502C45" w:rsidRDefault="00502C45"/>
    <w:p w14:paraId="12FF2FD9" w14:textId="77777777" w:rsidR="00502C45" w:rsidRDefault="00502C45"/>
    <w:p w14:paraId="62DB624F" w14:textId="77777777" w:rsidR="00502C45" w:rsidRDefault="00502C45" w:rsidP="001B73E0">
      <w:pPr>
        <w:numPr>
          <w:ilvl w:val="1"/>
          <w:numId w:val="2"/>
        </w:numPr>
      </w:pPr>
    </w:p>
    <w:p w14:paraId="15575FAC" w14:textId="77777777" w:rsidR="00502C45" w:rsidRDefault="00502C45"/>
    <w:p w14:paraId="53FDFD55" w14:textId="77777777" w:rsidR="00502C45" w:rsidRDefault="00502C45"/>
    <w:p w14:paraId="51EC9A64" w14:textId="77777777" w:rsidR="00502C45" w:rsidRDefault="00502C45" w:rsidP="00A434D5">
      <w:pPr>
        <w:numPr>
          <w:ilvl w:val="1"/>
          <w:numId w:val="2"/>
        </w:numPr>
      </w:pPr>
    </w:p>
    <w:p w14:paraId="7CEBD979" w14:textId="77777777" w:rsidR="00502C45" w:rsidRDefault="00502C45"/>
    <w:p w14:paraId="7F02ED6A" w14:textId="77777777" w:rsidR="00502C45" w:rsidRDefault="00502C45" w:rsidP="001D4469"/>
    <w:p w14:paraId="2E5B0274" w14:textId="77777777" w:rsidR="00502C45" w:rsidRDefault="00502C45"/>
    <w:p w14:paraId="7479FB39" w14:textId="77777777" w:rsidR="00502C45" w:rsidRDefault="00502C45"/>
    <w:p w14:paraId="06A7A6CE" w14:textId="77777777" w:rsidR="00502C45" w:rsidRDefault="00502C45"/>
    <w:p w14:paraId="68B6F24B" w14:textId="77777777" w:rsidR="00502C45" w:rsidRDefault="00502C45" w:rsidP="00024B15">
      <w:pPr>
        <w:numPr>
          <w:ilvl w:val="1"/>
          <w:numId w:val="2"/>
        </w:numPr>
      </w:pPr>
    </w:p>
    <w:p w14:paraId="4D7A0FB2" w14:textId="77777777" w:rsidR="00502C45" w:rsidRDefault="00502C45" w:rsidP="001708F1">
      <w:pPr>
        <w:numPr>
          <w:ilvl w:val="1"/>
          <w:numId w:val="2"/>
        </w:numPr>
      </w:pPr>
    </w:p>
    <w:p w14:paraId="5EB90172" w14:textId="77777777" w:rsidR="00502C45" w:rsidRDefault="00502C45" w:rsidP="001708F1">
      <w:pPr>
        <w:numPr>
          <w:ilvl w:val="1"/>
          <w:numId w:val="2"/>
        </w:numPr>
      </w:pPr>
    </w:p>
    <w:p w14:paraId="7A794DD3" w14:textId="77777777" w:rsidR="00502C45" w:rsidRDefault="00502C45" w:rsidP="001708F1">
      <w:pPr>
        <w:numPr>
          <w:ilvl w:val="1"/>
          <w:numId w:val="2"/>
        </w:numPr>
      </w:pPr>
    </w:p>
    <w:p w14:paraId="1AAB8892" w14:textId="77777777" w:rsidR="00502C45" w:rsidRDefault="00502C45" w:rsidP="001708F1">
      <w:pPr>
        <w:numPr>
          <w:ilvl w:val="1"/>
          <w:numId w:val="2"/>
        </w:numPr>
      </w:pPr>
    </w:p>
    <w:p w14:paraId="41A318B0" w14:textId="77777777" w:rsidR="00502C45" w:rsidRDefault="00502C45" w:rsidP="009132A4">
      <w:pPr>
        <w:pStyle w:val="ListParagraph"/>
        <w:numPr>
          <w:ilvl w:val="1"/>
          <w:numId w:val="2"/>
        </w:numPr>
      </w:pPr>
    </w:p>
    <w:p w14:paraId="28F6F500" w14:textId="77777777" w:rsidR="00502C45" w:rsidRDefault="00502C45"/>
    <w:p w14:paraId="2521CB68" w14:textId="77777777" w:rsidR="00502C45" w:rsidRDefault="00502C45" w:rsidP="00A5606F">
      <w:pPr>
        <w:numPr>
          <w:ilvl w:val="2"/>
          <w:numId w:val="2"/>
        </w:numPr>
      </w:pPr>
    </w:p>
    <w:p w14:paraId="1C85166C" w14:textId="77777777" w:rsidR="00502C45" w:rsidRDefault="00502C45" w:rsidP="00A5606F">
      <w:pPr>
        <w:numPr>
          <w:ilvl w:val="2"/>
          <w:numId w:val="2"/>
        </w:numPr>
      </w:pPr>
    </w:p>
    <w:p w14:paraId="38B9E535" w14:textId="77777777" w:rsidR="00502C45" w:rsidRDefault="00502C45" w:rsidP="00A5606F">
      <w:pPr>
        <w:numPr>
          <w:ilvl w:val="2"/>
          <w:numId w:val="2"/>
        </w:numPr>
      </w:pPr>
    </w:p>
    <w:p w14:paraId="4E9AF007" w14:textId="77777777" w:rsidR="00502C45" w:rsidRDefault="00502C45" w:rsidP="00AF41AE">
      <w:pPr>
        <w:pStyle w:val="ListParagraph"/>
        <w:numPr>
          <w:ilvl w:val="2"/>
          <w:numId w:val="2"/>
        </w:numPr>
      </w:pPr>
    </w:p>
    <w:p w14:paraId="28F72B37" w14:textId="77777777" w:rsidR="00502C45" w:rsidRDefault="00502C45" w:rsidP="00AF41AE">
      <w:pPr>
        <w:pStyle w:val="ListParagraph"/>
        <w:numPr>
          <w:ilvl w:val="2"/>
          <w:numId w:val="2"/>
        </w:numPr>
      </w:pPr>
    </w:p>
    <w:p w14:paraId="2D419B53" w14:textId="77777777" w:rsidR="00502C45" w:rsidRDefault="00502C45" w:rsidP="00AF41AE">
      <w:pPr>
        <w:pStyle w:val="ListParagraph"/>
        <w:numPr>
          <w:ilvl w:val="2"/>
          <w:numId w:val="2"/>
        </w:numPr>
      </w:pPr>
    </w:p>
    <w:p w14:paraId="48F0776C" w14:textId="77777777" w:rsidR="00502C45" w:rsidRDefault="00502C45" w:rsidP="005F497C">
      <w:pPr>
        <w:pStyle w:val="ListParagraph"/>
        <w:numPr>
          <w:ilvl w:val="2"/>
          <w:numId w:val="2"/>
        </w:numPr>
      </w:pPr>
    </w:p>
    <w:p w14:paraId="4C2253E2" w14:textId="77777777" w:rsidR="00502C45" w:rsidRDefault="00502C45" w:rsidP="00247D51">
      <w:pPr>
        <w:pStyle w:val="ListParagraph"/>
        <w:numPr>
          <w:ilvl w:val="2"/>
          <w:numId w:val="2"/>
        </w:numPr>
      </w:pPr>
    </w:p>
    <w:p w14:paraId="5BF8E349" w14:textId="77777777" w:rsidR="00502C45" w:rsidRDefault="00502C45" w:rsidP="003E3C93">
      <w:pPr>
        <w:pStyle w:val="ListParagraph"/>
        <w:numPr>
          <w:ilvl w:val="2"/>
          <w:numId w:val="2"/>
        </w:numPr>
      </w:pPr>
    </w:p>
    <w:p w14:paraId="76344DB8" w14:textId="77777777" w:rsidR="00502C45" w:rsidRDefault="00502C45" w:rsidP="00B625EC">
      <w:pPr>
        <w:pStyle w:val="ListParagraph"/>
        <w:numPr>
          <w:ilvl w:val="2"/>
          <w:numId w:val="2"/>
        </w:numPr>
      </w:pPr>
    </w:p>
    <w:p w14:paraId="4F9682C1" w14:textId="77777777" w:rsidR="00502C45" w:rsidRDefault="00502C45" w:rsidP="001E5331">
      <w:pPr>
        <w:numPr>
          <w:ilvl w:val="2"/>
          <w:numId w:val="2"/>
        </w:numPr>
      </w:pPr>
    </w:p>
    <w:p w14:paraId="5C230A24" w14:textId="77777777" w:rsidR="00502C45" w:rsidRDefault="00502C45" w:rsidP="001E5331">
      <w:pPr>
        <w:numPr>
          <w:ilvl w:val="2"/>
          <w:numId w:val="2"/>
        </w:numPr>
      </w:pPr>
    </w:p>
    <w:p w14:paraId="4748F3B9" w14:textId="77777777" w:rsidR="00502C45" w:rsidRDefault="00502C45" w:rsidP="001E5331">
      <w:pPr>
        <w:numPr>
          <w:ilvl w:val="2"/>
          <w:numId w:val="2"/>
        </w:numPr>
      </w:pPr>
    </w:p>
    <w:p w14:paraId="54BAE895" w14:textId="77777777" w:rsidR="00502C45" w:rsidRDefault="00502C45" w:rsidP="00DC5DF5">
      <w:pPr>
        <w:numPr>
          <w:ilvl w:val="2"/>
          <w:numId w:val="2"/>
        </w:numPr>
      </w:pPr>
    </w:p>
    <w:p w14:paraId="217976F2" w14:textId="77777777" w:rsidR="00502C45" w:rsidRDefault="00502C45"/>
    <w:p w14:paraId="4BD4DB15" w14:textId="77777777" w:rsidR="00502C45" w:rsidRDefault="00502C45" w:rsidP="00B43BAA">
      <w:pPr>
        <w:numPr>
          <w:ilvl w:val="1"/>
          <w:numId w:val="2"/>
        </w:numPr>
      </w:pPr>
    </w:p>
    <w:p w14:paraId="3FE5A52C" w14:textId="77777777" w:rsidR="00502C45" w:rsidRDefault="00502C45"/>
    <w:p w14:paraId="67FE5C14" w14:textId="77777777" w:rsidR="00502C45" w:rsidRDefault="00502C45" w:rsidP="009D6C8A">
      <w:pPr>
        <w:numPr>
          <w:ilvl w:val="1"/>
          <w:numId w:val="2"/>
        </w:numPr>
      </w:pPr>
    </w:p>
    <w:p w14:paraId="241F55F7" w14:textId="77777777" w:rsidR="00502C45" w:rsidRDefault="00502C45" w:rsidP="009D6C8A">
      <w:pPr>
        <w:numPr>
          <w:ilvl w:val="1"/>
          <w:numId w:val="2"/>
        </w:numPr>
      </w:pPr>
    </w:p>
    <w:p w14:paraId="6131B161" w14:textId="77777777" w:rsidR="00502C45" w:rsidRDefault="00502C45" w:rsidP="009D6C8A">
      <w:pPr>
        <w:numPr>
          <w:ilvl w:val="1"/>
          <w:numId w:val="2"/>
        </w:numPr>
      </w:pPr>
    </w:p>
    <w:p w14:paraId="4A6ECF79" w14:textId="77777777" w:rsidR="00502C45" w:rsidRDefault="00502C45" w:rsidP="00E40709">
      <w:pPr>
        <w:numPr>
          <w:ilvl w:val="1"/>
          <w:numId w:val="2"/>
        </w:numPr>
      </w:pPr>
    </w:p>
    <w:p w14:paraId="181A2AC1" w14:textId="77777777" w:rsidR="00502C45" w:rsidRDefault="00502C45"/>
    <w:p w14:paraId="3EE6E0C4" w14:textId="77777777" w:rsidR="00502C45" w:rsidRDefault="00502C45" w:rsidP="00C90FB0">
      <w:pPr>
        <w:numPr>
          <w:ilvl w:val="1"/>
          <w:numId w:val="2"/>
        </w:numPr>
      </w:pPr>
    </w:p>
    <w:p w14:paraId="3A4990F3" w14:textId="77777777" w:rsidR="00502C45" w:rsidRDefault="00502C45"/>
    <w:p w14:paraId="334A9AA3" w14:textId="77777777" w:rsidR="00502C45" w:rsidRDefault="00502C45" w:rsidP="000B7057"/>
    <w:p w14:paraId="501B2951" w14:textId="77777777" w:rsidR="00502C45" w:rsidRDefault="00502C45" w:rsidP="00142A33"/>
    <w:p w14:paraId="3D0CFAEB" w14:textId="77777777" w:rsidR="00502C45" w:rsidRDefault="00502C45"/>
    <w:p w14:paraId="3602D1D4" w14:textId="77777777" w:rsidR="00502C45" w:rsidRDefault="00502C45" w:rsidP="00B37F8C"/>
    <w:p w14:paraId="25387E4B" w14:textId="77777777" w:rsidR="00502C45" w:rsidRDefault="00502C45"/>
    <w:p w14:paraId="0351D9A4" w14:textId="77777777" w:rsidR="00502C45" w:rsidRDefault="00502C45" w:rsidP="00DF6AFF"/>
    <w:p w14:paraId="76172C9C" w14:textId="77777777" w:rsidR="00502C45" w:rsidRDefault="00502C45" w:rsidP="00DF6AFF"/>
    <w:p w14:paraId="72175A2D" w14:textId="77777777" w:rsidR="00502C45" w:rsidRDefault="00502C45"/>
    <w:p w14:paraId="04EB6AB6" w14:textId="77777777" w:rsidR="00502C45" w:rsidRDefault="00502C45"/>
    <w:p w14:paraId="56696D0E" w14:textId="77777777" w:rsidR="00502C45" w:rsidRDefault="00502C45"/>
    <w:p w14:paraId="2589A0FB" w14:textId="77777777" w:rsidR="00502C45" w:rsidRDefault="00502C45" w:rsidP="000B2344"/>
    <w:p w14:paraId="2BF1906E" w14:textId="77777777" w:rsidR="00502C45" w:rsidRDefault="00502C45" w:rsidP="000B2344"/>
    <w:p w14:paraId="6D3E9E3B" w14:textId="77777777" w:rsidR="00502C45" w:rsidRDefault="00502C45"/>
    <w:p w14:paraId="16492836" w14:textId="77777777" w:rsidR="00502C45" w:rsidRDefault="00502C45"/>
    <w:p w14:paraId="0F984CF4" w14:textId="77777777" w:rsidR="00502C45" w:rsidRDefault="00502C45"/>
    <w:p w14:paraId="60CCDBFE" w14:textId="77777777" w:rsidR="00502C45" w:rsidRDefault="00502C45" w:rsidP="00621361"/>
    <w:p w14:paraId="2E2097AF" w14:textId="77777777" w:rsidR="00502C45" w:rsidRDefault="00502C45" w:rsidP="00621361"/>
    <w:p w14:paraId="3367EA71" w14:textId="77777777" w:rsidR="00502C45" w:rsidRDefault="00502C45" w:rsidP="00621361"/>
    <w:p w14:paraId="3499D109" w14:textId="77777777" w:rsidR="00502C45" w:rsidRDefault="00502C45" w:rsidP="00621361"/>
    <w:p w14:paraId="0BF513E6" w14:textId="77777777" w:rsidR="00502C45" w:rsidRDefault="00502C45" w:rsidP="00621361"/>
    <w:p w14:paraId="540918EC" w14:textId="77777777" w:rsidR="00502C45" w:rsidRDefault="00502C45" w:rsidP="00621361"/>
    <w:p w14:paraId="7C0E02AD" w14:textId="77777777" w:rsidR="00502C45" w:rsidRDefault="00502C45" w:rsidP="00621361"/>
    <w:p w14:paraId="4089AB19" w14:textId="77777777" w:rsidR="00502C45" w:rsidRDefault="00502C45" w:rsidP="00FF2817"/>
    <w:p w14:paraId="7C75A87C" w14:textId="77777777" w:rsidR="00502C45" w:rsidRDefault="00502C45"/>
    <w:p w14:paraId="48CD850C" w14:textId="77777777" w:rsidR="00502C45" w:rsidRDefault="00502C45"/>
    <w:p w14:paraId="0F75FBB3" w14:textId="77777777" w:rsidR="00502C45" w:rsidRDefault="00502C45"/>
    <w:p w14:paraId="3C45A971" w14:textId="77777777" w:rsidR="00502C45" w:rsidRDefault="00502C45" w:rsidP="00206D33"/>
    <w:p w14:paraId="57821C5B" w14:textId="77777777" w:rsidR="00502C45" w:rsidRDefault="00502C45" w:rsidP="00206D33"/>
    <w:p w14:paraId="3586B3C3" w14:textId="77777777" w:rsidR="00502C45" w:rsidRDefault="00502C45" w:rsidP="000114AD"/>
    <w:p w14:paraId="0BAB1E7A" w14:textId="77777777" w:rsidR="00502C45" w:rsidRDefault="00502C45"/>
    <w:p w14:paraId="3EBCF19B" w14:textId="77777777" w:rsidR="00502C45" w:rsidRDefault="00502C45" w:rsidP="00407EEE"/>
    <w:p w14:paraId="718DA57E" w14:textId="77777777" w:rsidR="00502C45" w:rsidRDefault="00502C45"/>
    <w:p w14:paraId="6212B8F9" w14:textId="77777777" w:rsidR="00502C45" w:rsidRDefault="00502C45" w:rsidP="00EC3EB5"/>
    <w:p w14:paraId="034F1F5F" w14:textId="77777777" w:rsidR="00502C45" w:rsidRDefault="00502C45" w:rsidP="00EC3EB5"/>
    <w:p w14:paraId="0D733D1B" w14:textId="77777777" w:rsidR="00502C45" w:rsidRDefault="00502C45" w:rsidP="00EC3EB5"/>
    <w:p w14:paraId="18FBF421" w14:textId="77777777" w:rsidR="00502C45" w:rsidRDefault="00502C45" w:rsidP="00EC3EB5"/>
    <w:p w14:paraId="14D14CC4" w14:textId="77777777" w:rsidR="00502C45" w:rsidRDefault="00502C45" w:rsidP="00EC3EB5"/>
    <w:p w14:paraId="3C7AA636" w14:textId="77777777" w:rsidR="00502C45" w:rsidRDefault="00502C45" w:rsidP="00EC3EB5"/>
    <w:p w14:paraId="4847497F" w14:textId="77777777" w:rsidR="00502C45" w:rsidRDefault="00502C45" w:rsidP="00EC3EB5"/>
    <w:p w14:paraId="71DB6BD8" w14:textId="77777777" w:rsidR="00502C45" w:rsidRDefault="00502C45" w:rsidP="00EC3EB5"/>
    <w:p w14:paraId="09C52E17" w14:textId="77777777" w:rsidR="00502C45" w:rsidRDefault="00502C45" w:rsidP="00EC3EB5"/>
    <w:p w14:paraId="6C85DC21" w14:textId="77777777" w:rsidR="00502C45" w:rsidRDefault="00502C45" w:rsidP="00DD78C4"/>
    <w:p w14:paraId="665ACB88" w14:textId="77777777" w:rsidR="00502C45" w:rsidRDefault="00502C45" w:rsidP="00DD78C4"/>
    <w:p w14:paraId="443F0FD3" w14:textId="77777777" w:rsidR="00502C45" w:rsidRDefault="00502C45" w:rsidP="00216674"/>
    <w:p w14:paraId="424EEF50" w14:textId="77777777" w:rsidR="00502C45" w:rsidRDefault="00502C45" w:rsidP="00216674"/>
    <w:p w14:paraId="693FABD9" w14:textId="77777777" w:rsidR="00502C45" w:rsidRDefault="00502C45"/>
    <w:p w14:paraId="4AB0913A" w14:textId="77777777" w:rsidR="00502C45" w:rsidRDefault="00502C45" w:rsidP="006D1A6D"/>
    <w:p w14:paraId="72C03F66" w14:textId="77777777" w:rsidR="00502C45" w:rsidRDefault="00502C45"/>
    <w:p w14:paraId="544D2A62" w14:textId="77777777" w:rsidR="00502C45" w:rsidRDefault="00502C45"/>
    <w:p w14:paraId="2F5FD508" w14:textId="77777777" w:rsidR="00502C45" w:rsidRDefault="00502C45"/>
    <w:p w14:paraId="0A7C6F2C" w14:textId="77777777" w:rsidR="00502C45" w:rsidRDefault="00502C45" w:rsidP="0007261B"/>
    <w:p w14:paraId="62C1A799" w14:textId="77777777" w:rsidR="00502C45" w:rsidRDefault="00502C45" w:rsidP="0007261B"/>
    <w:p w14:paraId="3A4796C3" w14:textId="77777777" w:rsidR="00502C45" w:rsidRDefault="00502C45" w:rsidP="00B64B4A"/>
    <w:p w14:paraId="676F8C2E" w14:textId="77777777" w:rsidR="00502C45" w:rsidRDefault="00502C45" w:rsidP="00B64B4A"/>
    <w:p w14:paraId="3D61BCA5" w14:textId="77777777" w:rsidR="00502C45" w:rsidRDefault="00502C45" w:rsidP="00B64B4A"/>
    <w:p w14:paraId="698ECA0D" w14:textId="77777777" w:rsidR="00502C45" w:rsidRDefault="00502C45" w:rsidP="00B64B4A"/>
    <w:p w14:paraId="25EA32D6" w14:textId="77777777" w:rsidR="00502C45" w:rsidRDefault="00502C45" w:rsidP="006F406E"/>
    <w:p w14:paraId="24ACF49D" w14:textId="77777777" w:rsidR="00502C45" w:rsidRDefault="00502C45" w:rsidP="006F406E"/>
    <w:p w14:paraId="1A30FFB5" w14:textId="77777777" w:rsidR="00502C45" w:rsidRDefault="00502C45" w:rsidP="00B559E9"/>
    <w:p w14:paraId="64CE7FF8" w14:textId="77777777" w:rsidR="00502C45" w:rsidRDefault="00502C45" w:rsidP="00B559E9"/>
    <w:p w14:paraId="6110364B" w14:textId="77777777" w:rsidR="00502C45" w:rsidRDefault="00502C45" w:rsidP="00B559E9"/>
    <w:p w14:paraId="45FFB5FC" w14:textId="77777777" w:rsidR="00502C45" w:rsidRDefault="00502C45" w:rsidP="00B559E9"/>
    <w:p w14:paraId="7DF55D1C" w14:textId="77777777" w:rsidR="00502C45" w:rsidRDefault="00502C45" w:rsidP="00B559E9"/>
    <w:p w14:paraId="4901EFD6" w14:textId="77777777" w:rsidR="00502C45" w:rsidRDefault="00502C45" w:rsidP="00B559E9"/>
    <w:p w14:paraId="6A5AB789" w14:textId="77777777" w:rsidR="00502C45" w:rsidRDefault="00502C45" w:rsidP="00B559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5" w:type="dxa"/>
      <w:tblLayout w:type="fixed"/>
      <w:tblLook w:val="04A0" w:firstRow="1" w:lastRow="0" w:firstColumn="1" w:lastColumn="0" w:noHBand="0" w:noVBand="1"/>
    </w:tblPr>
    <w:tblGrid>
      <w:gridCol w:w="7728"/>
      <w:gridCol w:w="2298"/>
    </w:tblGrid>
    <w:tr w:rsidR="00206D33" w:rsidRPr="00A50139" w14:paraId="4B6E5BFD" w14:textId="77777777">
      <w:trPr>
        <w:trHeight w:val="568"/>
      </w:trPr>
      <w:tc>
        <w:tcPr>
          <w:tcW w:w="3854" w:type="pct"/>
          <w:shd w:val="clear" w:color="auto" w:fill="auto"/>
          <w:tcMar>
            <w:left w:w="0" w:type="dxa"/>
            <w:right w:w="0" w:type="dxa"/>
          </w:tcMar>
        </w:tcPr>
        <w:p w14:paraId="301C43E8" w14:textId="54864696" w:rsidR="00206D33" w:rsidRPr="0047388B" w:rsidRDefault="00206D33" w:rsidP="003226C0">
          <w:pPr>
            <w:widowControl w:val="0"/>
            <w:autoSpaceDE w:val="0"/>
            <w:autoSpaceDN w:val="0"/>
            <w:adjustRightInd w:val="0"/>
            <w:spacing w:after="0"/>
            <w:rPr>
              <w:rFonts w:eastAsia="MS Mincho"/>
              <w:lang w:eastAsia="ja-JP"/>
            </w:rPr>
          </w:pPr>
          <w:r w:rsidRPr="00A50139">
            <w:rPr>
              <w:rFonts w:eastAsia="MS Mincho"/>
              <w:lang w:eastAsia="ja-JP"/>
            </w:rPr>
            <w:t>P</w:t>
          </w:r>
          <w:r w:rsidR="00CF1540">
            <w:rPr>
              <w:rFonts w:eastAsia="MS Mincho"/>
              <w:lang w:eastAsia="ja-JP"/>
            </w:rPr>
            <w:t xml:space="preserve">ROCUREMENT DOCUMENTS </w:t>
          </w:r>
        </w:p>
        <w:p w14:paraId="4765F4AC" w14:textId="5E2C0C59" w:rsidR="00206D33" w:rsidRPr="00A50139" w:rsidRDefault="00206D33" w:rsidP="0041574C">
          <w:pPr>
            <w:widowControl w:val="0"/>
            <w:autoSpaceDE w:val="0"/>
            <w:autoSpaceDN w:val="0"/>
            <w:adjustRightInd w:val="0"/>
            <w:spacing w:after="0"/>
            <w:rPr>
              <w:rFonts w:eastAsia="MS Mincho"/>
              <w:lang w:val="cs-CZ" w:eastAsia="ja-JP"/>
            </w:rPr>
          </w:pPr>
        </w:p>
      </w:tc>
      <w:tc>
        <w:tcPr>
          <w:tcW w:w="1146" w:type="pct"/>
          <w:shd w:val="clear" w:color="auto" w:fill="auto"/>
        </w:tcPr>
        <w:p w14:paraId="2D6838B6" w14:textId="177A64C8" w:rsidR="00206D33" w:rsidRPr="00A50139" w:rsidRDefault="00206D33" w:rsidP="00675EE8">
          <w:pPr>
            <w:spacing w:after="0"/>
            <w:jc w:val="center"/>
            <w:rPr>
              <w:rFonts w:eastAsia="MS Mincho"/>
              <w:lang w:val="cs-CZ" w:eastAsia="ja-JP"/>
            </w:rPr>
          </w:pPr>
          <w:r>
            <w:rPr>
              <w:rFonts w:eastAsia="MS Mincho"/>
              <w:lang w:val="cs-CZ" w:eastAsia="ja-JP"/>
            </w:rPr>
            <w:t xml:space="preserve">           </w:t>
          </w:r>
          <w:r w:rsidR="00CF1540">
            <w:rPr>
              <w:rFonts w:eastAsia="MS Mincho"/>
              <w:lang w:val="cs-CZ" w:eastAsia="ja-JP"/>
            </w:rPr>
            <w:t xml:space="preserve">PART </w:t>
          </w:r>
          <w:r>
            <w:rPr>
              <w:rFonts w:eastAsia="MS Mincho"/>
              <w:lang w:val="cs-CZ" w:eastAsia="ja-JP"/>
            </w:rPr>
            <w:t>B</w:t>
          </w:r>
          <w:r w:rsidR="00CF1540">
            <w:rPr>
              <w:rFonts w:eastAsia="MS Mincho"/>
              <w:lang w:val="cs-CZ" w:eastAsia="ja-JP"/>
            </w:rPr>
            <w:t>. GENERAL CONDITIONS</w:t>
          </w:r>
        </w:p>
        <w:p w14:paraId="125469DF" w14:textId="2972322C" w:rsidR="00206D33" w:rsidRPr="00A50139" w:rsidRDefault="00206D33" w:rsidP="00675EE8">
          <w:pPr>
            <w:spacing w:after="0"/>
            <w:jc w:val="center"/>
            <w:rPr>
              <w:rFonts w:eastAsia="MS Mincho"/>
              <w:lang w:val="cs-CZ" w:eastAsia="ja-JP"/>
            </w:rPr>
          </w:pPr>
          <w:r w:rsidRPr="00A50139">
            <w:rPr>
              <w:rFonts w:eastAsia="MS Mincho"/>
              <w:lang w:val="cs-CZ" w:eastAsia="ja-JP"/>
            </w:rPr>
            <w:t>P</w:t>
          </w:r>
          <w:r w:rsidR="00CF1540">
            <w:rPr>
              <w:rFonts w:eastAsia="MS Mincho"/>
              <w:lang w:val="cs-CZ" w:eastAsia="ja-JP"/>
            </w:rPr>
            <w:t>.</w:t>
          </w:r>
          <w:r w:rsidRPr="00A50139">
            <w:rPr>
              <w:rFonts w:eastAsia="MS Mincho"/>
              <w:lang w:val="cs-CZ" w:eastAsia="ja-JP"/>
            </w:rPr>
            <w:t xml:space="preserve"> </w:t>
          </w:r>
          <w:r w:rsidRPr="00A50139">
            <w:rPr>
              <w:rFonts w:eastAsia="MS Mincho"/>
              <w:lang w:val="cs-CZ" w:eastAsia="ja-JP"/>
            </w:rPr>
            <w:fldChar w:fldCharType="begin"/>
          </w:r>
          <w:r w:rsidRPr="00A50139">
            <w:rPr>
              <w:rFonts w:eastAsia="MS Mincho"/>
              <w:lang w:val="cs-CZ" w:eastAsia="ja-JP"/>
            </w:rPr>
            <w:instrText xml:space="preserve">PAGE  </w:instrText>
          </w:r>
          <w:r w:rsidRPr="00A50139">
            <w:rPr>
              <w:rFonts w:eastAsia="MS Mincho"/>
              <w:lang w:val="cs-CZ" w:eastAsia="ja-JP"/>
            </w:rPr>
            <w:fldChar w:fldCharType="separate"/>
          </w:r>
          <w:r>
            <w:rPr>
              <w:rFonts w:eastAsia="MS Mincho"/>
              <w:noProof/>
              <w:lang w:val="cs-CZ" w:eastAsia="ja-JP"/>
            </w:rPr>
            <w:t>12</w:t>
          </w:r>
          <w:r w:rsidRPr="00A50139">
            <w:rPr>
              <w:rFonts w:eastAsia="MS Mincho"/>
              <w:lang w:val="cs-CZ" w:eastAsia="ja-JP"/>
            </w:rPr>
            <w:fldChar w:fldCharType="end"/>
          </w:r>
          <w:r w:rsidRPr="00A50139">
            <w:rPr>
              <w:rFonts w:eastAsia="MS Mincho"/>
              <w:lang w:val="cs-CZ" w:eastAsia="ja-JP"/>
            </w:rPr>
            <w:t xml:space="preserve"> </w:t>
          </w:r>
          <w:r w:rsidR="00CF1540">
            <w:rPr>
              <w:rFonts w:eastAsia="MS Mincho"/>
              <w:lang w:val="cs-CZ" w:eastAsia="ja-JP"/>
            </w:rPr>
            <w:t xml:space="preserve">of  </w:t>
          </w:r>
          <w:r w:rsidRPr="00A50139">
            <w:rPr>
              <w:rFonts w:eastAsia="MS Mincho"/>
              <w:lang w:val="cs-CZ" w:eastAsia="ja-JP"/>
            </w:rPr>
            <w:fldChar w:fldCharType="begin"/>
          </w:r>
          <w:r w:rsidRPr="00A50139">
            <w:rPr>
              <w:rFonts w:eastAsia="MS Mincho"/>
              <w:lang w:val="cs-CZ" w:eastAsia="ja-JP"/>
            </w:rPr>
            <w:instrText xml:space="preserve"> NUMPAGES  \* MERGEFORMAT </w:instrText>
          </w:r>
          <w:r w:rsidRPr="00A50139">
            <w:rPr>
              <w:rFonts w:eastAsia="MS Mincho"/>
              <w:lang w:val="cs-CZ" w:eastAsia="ja-JP"/>
            </w:rPr>
            <w:fldChar w:fldCharType="separate"/>
          </w:r>
          <w:r>
            <w:rPr>
              <w:rFonts w:eastAsia="MS Mincho"/>
              <w:noProof/>
              <w:lang w:val="cs-CZ" w:eastAsia="ja-JP"/>
            </w:rPr>
            <w:t>15</w:t>
          </w:r>
          <w:r w:rsidRPr="00A50139">
            <w:rPr>
              <w:rFonts w:eastAsia="MS Mincho"/>
              <w:lang w:val="cs-CZ" w:eastAsia="ja-JP"/>
            </w:rPr>
            <w:fldChar w:fldCharType="end"/>
          </w:r>
        </w:p>
      </w:tc>
    </w:tr>
  </w:tbl>
  <w:p w14:paraId="63CBD9CA" w14:textId="77777777" w:rsidR="00206D33" w:rsidRDefault="00206D33" w:rsidP="00192F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99FD2" w14:textId="766B079F" w:rsidR="00206D33" w:rsidRPr="00626041" w:rsidRDefault="005D7246" w:rsidP="003226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lang w:eastAsia="ja-JP"/>
      </w:rPr>
    </w:pPr>
    <w:r w:rsidRPr="00352C13">
      <w:rPr>
        <w:noProof/>
      </w:rPr>
      <w:drawing>
        <wp:inline distT="0" distB="0" distL="0" distR="0" wp14:anchorId="031061BE" wp14:editId="2682569E">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25350060" w14:textId="77777777" w:rsidR="00206D33" w:rsidRPr="004369C3" w:rsidRDefault="00206D33" w:rsidP="003226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lang w:eastAsia="ja-JP"/>
      </w:rPr>
    </w:pPr>
  </w:p>
  <w:p w14:paraId="7D5C287B" w14:textId="77777777" w:rsidR="00206D33" w:rsidRPr="004369C3" w:rsidRDefault="00206D33" w:rsidP="003226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lang w:eastAsia="ja-JP"/>
      </w:rPr>
    </w:pPr>
  </w:p>
  <w:p w14:paraId="5389ED12" w14:textId="77777777" w:rsidR="00206D33" w:rsidRPr="00EC4F4F" w:rsidRDefault="00206D33" w:rsidP="003226C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rFonts w:eastAsia="MS Mincho"/>
        <w:lang w:val="cs-CZ" w:eastAsia="ja-JP"/>
      </w:rPr>
    </w:pPr>
  </w:p>
  <w:p w14:paraId="6D58A513" w14:textId="77777777" w:rsidR="00206D33" w:rsidRDefault="00206D33" w:rsidP="003226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4A7B" w14:textId="77777777" w:rsidR="005655FB" w:rsidRDefault="005655FB" w:rsidP="003226C0"/>
  <w:p w14:paraId="3B79FD0B" w14:textId="77777777" w:rsidR="005655FB" w:rsidRDefault="005655FB" w:rsidP="003226C0"/>
  <w:p w14:paraId="51ED56DA" w14:textId="77777777" w:rsidR="005655FB" w:rsidRDefault="005655FB" w:rsidP="003226C0"/>
  <w:p w14:paraId="1929CA74" w14:textId="77777777" w:rsidR="005655FB" w:rsidRDefault="005655FB" w:rsidP="003226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E93"/>
    <w:multiLevelType w:val="hybridMultilevel"/>
    <w:tmpl w:val="FFDC43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1E4FC2"/>
    <w:multiLevelType w:val="hybridMultilevel"/>
    <w:tmpl w:val="1DAEDDF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1616095A"/>
    <w:multiLevelType w:val="hybridMultilevel"/>
    <w:tmpl w:val="E730DF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68634D7"/>
    <w:multiLevelType w:val="hybridMultilevel"/>
    <w:tmpl w:val="726ABB0C"/>
    <w:lvl w:ilvl="0" w:tplc="B6B02F08">
      <w:start w:val="1"/>
      <w:numFmt w:val="decimal"/>
      <w:lvlText w:val="%1."/>
      <w:lvlJc w:val="left"/>
      <w:pPr>
        <w:tabs>
          <w:tab w:val="num" w:pos="840"/>
        </w:tabs>
        <w:ind w:left="840" w:hanging="360"/>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18860F8B"/>
    <w:multiLevelType w:val="multilevel"/>
    <w:tmpl w:val="8DAA5462"/>
    <w:numStyleLink w:val="Punktai"/>
  </w:abstractNum>
  <w:abstractNum w:abstractNumId="5" w15:restartNumberingAfterBreak="0">
    <w:nsid w:val="1B4D0D09"/>
    <w:multiLevelType w:val="hybridMultilevel"/>
    <w:tmpl w:val="64D00D18"/>
    <w:lvl w:ilvl="0" w:tplc="1D909C8E">
      <w:numFmt w:val="bullet"/>
      <w:lvlText w:val="-"/>
      <w:lvlJc w:val="left"/>
      <w:pPr>
        <w:ind w:left="180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DA040AB"/>
    <w:multiLevelType w:val="hybridMultilevel"/>
    <w:tmpl w:val="5090043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7" w15:restartNumberingAfterBreak="0">
    <w:nsid w:val="2E73323B"/>
    <w:multiLevelType w:val="hybridMultilevel"/>
    <w:tmpl w:val="A0124334"/>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31A24FA3"/>
    <w:multiLevelType w:val="hybridMultilevel"/>
    <w:tmpl w:val="DBD86F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23C708C"/>
    <w:multiLevelType w:val="multilevel"/>
    <w:tmpl w:val="910C0C44"/>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9F6EFD"/>
    <w:multiLevelType w:val="hybridMultilevel"/>
    <w:tmpl w:val="6A28E7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A5929A5"/>
    <w:multiLevelType w:val="multilevel"/>
    <w:tmpl w:val="8DAA5462"/>
    <w:styleLink w:val="Punktai"/>
    <w:lvl w:ilvl="0">
      <w:start w:val="1"/>
      <w:numFmt w:val="decimal"/>
      <w:pStyle w:val="Heading2"/>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3B7A00EA"/>
    <w:multiLevelType w:val="multilevel"/>
    <w:tmpl w:val="DB5AA5D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2B685C"/>
    <w:multiLevelType w:val="hybridMultilevel"/>
    <w:tmpl w:val="CBFAEA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D8233DF"/>
    <w:multiLevelType w:val="multilevel"/>
    <w:tmpl w:val="470CF95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4FFA6D2F"/>
    <w:multiLevelType w:val="hybridMultilevel"/>
    <w:tmpl w:val="DAACAC2C"/>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 w15:restartNumberingAfterBreak="0">
    <w:nsid w:val="57813FD0"/>
    <w:multiLevelType w:val="hybridMultilevel"/>
    <w:tmpl w:val="A4D63B96"/>
    <w:lvl w:ilvl="0" w:tplc="6A525462">
      <w:numFmt w:val="bullet"/>
      <w:lvlText w:val="-"/>
      <w:lvlJc w:val="left"/>
      <w:pPr>
        <w:ind w:left="1637" w:hanging="360"/>
      </w:pPr>
      <w:rPr>
        <w:rFonts w:ascii="Tahoma" w:eastAsia="Times New Roman" w:hAnsi="Tahoma" w:cs="Tahoma" w:hint="default"/>
      </w:rPr>
    </w:lvl>
    <w:lvl w:ilvl="1" w:tplc="04270003" w:tentative="1">
      <w:start w:val="1"/>
      <w:numFmt w:val="bullet"/>
      <w:lvlText w:val="o"/>
      <w:lvlJc w:val="left"/>
      <w:pPr>
        <w:ind w:left="2357" w:hanging="360"/>
      </w:pPr>
      <w:rPr>
        <w:rFonts w:ascii="Courier New" w:hAnsi="Courier New" w:cs="Courier New" w:hint="default"/>
      </w:rPr>
    </w:lvl>
    <w:lvl w:ilvl="2" w:tplc="04270005" w:tentative="1">
      <w:start w:val="1"/>
      <w:numFmt w:val="bullet"/>
      <w:lvlText w:val=""/>
      <w:lvlJc w:val="left"/>
      <w:pPr>
        <w:ind w:left="3077" w:hanging="360"/>
      </w:pPr>
      <w:rPr>
        <w:rFonts w:ascii="Wingdings" w:hAnsi="Wingdings" w:hint="default"/>
      </w:rPr>
    </w:lvl>
    <w:lvl w:ilvl="3" w:tplc="04270001" w:tentative="1">
      <w:start w:val="1"/>
      <w:numFmt w:val="bullet"/>
      <w:lvlText w:val=""/>
      <w:lvlJc w:val="left"/>
      <w:pPr>
        <w:ind w:left="3797" w:hanging="360"/>
      </w:pPr>
      <w:rPr>
        <w:rFonts w:ascii="Symbol" w:hAnsi="Symbol" w:hint="default"/>
      </w:rPr>
    </w:lvl>
    <w:lvl w:ilvl="4" w:tplc="04270003" w:tentative="1">
      <w:start w:val="1"/>
      <w:numFmt w:val="bullet"/>
      <w:lvlText w:val="o"/>
      <w:lvlJc w:val="left"/>
      <w:pPr>
        <w:ind w:left="4517" w:hanging="360"/>
      </w:pPr>
      <w:rPr>
        <w:rFonts w:ascii="Courier New" w:hAnsi="Courier New" w:cs="Courier New" w:hint="default"/>
      </w:rPr>
    </w:lvl>
    <w:lvl w:ilvl="5" w:tplc="04270005" w:tentative="1">
      <w:start w:val="1"/>
      <w:numFmt w:val="bullet"/>
      <w:lvlText w:val=""/>
      <w:lvlJc w:val="left"/>
      <w:pPr>
        <w:ind w:left="5237" w:hanging="360"/>
      </w:pPr>
      <w:rPr>
        <w:rFonts w:ascii="Wingdings" w:hAnsi="Wingdings" w:hint="default"/>
      </w:rPr>
    </w:lvl>
    <w:lvl w:ilvl="6" w:tplc="04270001" w:tentative="1">
      <w:start w:val="1"/>
      <w:numFmt w:val="bullet"/>
      <w:lvlText w:val=""/>
      <w:lvlJc w:val="left"/>
      <w:pPr>
        <w:ind w:left="5957" w:hanging="360"/>
      </w:pPr>
      <w:rPr>
        <w:rFonts w:ascii="Symbol" w:hAnsi="Symbol" w:hint="default"/>
      </w:rPr>
    </w:lvl>
    <w:lvl w:ilvl="7" w:tplc="04270003" w:tentative="1">
      <w:start w:val="1"/>
      <w:numFmt w:val="bullet"/>
      <w:lvlText w:val="o"/>
      <w:lvlJc w:val="left"/>
      <w:pPr>
        <w:ind w:left="6677" w:hanging="360"/>
      </w:pPr>
      <w:rPr>
        <w:rFonts w:ascii="Courier New" w:hAnsi="Courier New" w:cs="Courier New" w:hint="default"/>
      </w:rPr>
    </w:lvl>
    <w:lvl w:ilvl="8" w:tplc="04270005" w:tentative="1">
      <w:start w:val="1"/>
      <w:numFmt w:val="bullet"/>
      <w:lvlText w:val=""/>
      <w:lvlJc w:val="left"/>
      <w:pPr>
        <w:ind w:left="7397" w:hanging="360"/>
      </w:pPr>
      <w:rPr>
        <w:rFonts w:ascii="Wingdings" w:hAnsi="Wingdings" w:hint="default"/>
      </w:rPr>
    </w:lvl>
  </w:abstractNum>
  <w:abstractNum w:abstractNumId="17" w15:restartNumberingAfterBreak="0">
    <w:nsid w:val="64DF7B91"/>
    <w:multiLevelType w:val="hybridMultilevel"/>
    <w:tmpl w:val="77F2F95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18" w15:restartNumberingAfterBreak="0">
    <w:nsid w:val="68D928A8"/>
    <w:multiLevelType w:val="hybridMultilevel"/>
    <w:tmpl w:val="D7E88A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F983C0D"/>
    <w:multiLevelType w:val="hybridMultilevel"/>
    <w:tmpl w:val="21FE8814"/>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num w:numId="1" w16cid:durableId="1647127538">
    <w:abstractNumId w:val="11"/>
  </w:num>
  <w:num w:numId="2" w16cid:durableId="619145109">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105344168">
    <w:abstractNumId w:val="14"/>
  </w:num>
  <w:num w:numId="4" w16cid:durableId="1353142823">
    <w:abstractNumId w:val="16"/>
  </w:num>
  <w:num w:numId="5" w16cid:durableId="2006200994">
    <w:abstractNumId w:val="5"/>
  </w:num>
  <w:num w:numId="6" w16cid:durableId="1992178245">
    <w:abstractNumId w:val="4"/>
  </w:num>
  <w:num w:numId="7" w16cid:durableId="760491637">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8" w16cid:durableId="1436053272">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9" w16cid:durableId="234555802">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0" w16cid:durableId="1142120619">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1" w16cid:durableId="1568295887">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2" w16cid:durableId="2093966967">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3" w16cid:durableId="136266379">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222912225">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5" w16cid:durableId="110559757">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6" w16cid:durableId="179318078">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7" w16cid:durableId="1755395612">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8" w16cid:durableId="1979678107">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9" w16cid:durableId="745493125">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0" w16cid:durableId="127672958">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1639385006">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2" w16cid:durableId="783118864">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3" w16cid:durableId="1180435846">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4" w16cid:durableId="1137529768">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5" w16cid:durableId="307443066">
    <w:abstractNumId w:val="14"/>
  </w:num>
  <w:num w:numId="26" w16cid:durableId="11039131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3482939">
    <w:abstractNumId w:val="4"/>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8" w16cid:durableId="588076928">
    <w:abstractNumId w:val="7"/>
  </w:num>
  <w:num w:numId="29" w16cid:durableId="621041108">
    <w:abstractNumId w:val="0"/>
  </w:num>
  <w:num w:numId="30" w16cid:durableId="1994527212">
    <w:abstractNumId w:val="13"/>
  </w:num>
  <w:num w:numId="31" w16cid:durableId="1005397543">
    <w:abstractNumId w:val="8"/>
  </w:num>
  <w:num w:numId="32" w16cid:durableId="1362244890">
    <w:abstractNumId w:val="19"/>
  </w:num>
  <w:num w:numId="33" w16cid:durableId="1555389710">
    <w:abstractNumId w:val="1"/>
  </w:num>
  <w:num w:numId="34" w16cid:durableId="1456022502">
    <w:abstractNumId w:val="17"/>
  </w:num>
  <w:num w:numId="35" w16cid:durableId="1604192008">
    <w:abstractNumId w:val="6"/>
  </w:num>
  <w:num w:numId="36" w16cid:durableId="18316550">
    <w:abstractNumId w:val="2"/>
  </w:num>
  <w:num w:numId="37" w16cid:durableId="351105042">
    <w:abstractNumId w:val="15"/>
  </w:num>
  <w:num w:numId="38" w16cid:durableId="651637994">
    <w:abstractNumId w:val="10"/>
  </w:num>
  <w:num w:numId="39" w16cid:durableId="1108888282">
    <w:abstractNumId w:val="18"/>
  </w:num>
  <w:num w:numId="40" w16cid:durableId="1958683215">
    <w:abstractNumId w:val="9"/>
  </w:num>
  <w:num w:numId="41" w16cid:durableId="714352300">
    <w:abstractNumId w:val="12"/>
  </w:num>
  <w:num w:numId="42" w16cid:durableId="2118744381">
    <w:abstractNumId w:val="3"/>
  </w:num>
  <w:num w:numId="43" w16cid:durableId="1347638013">
    <w:abstractNumId w:val="4"/>
    <w:lvlOverride w:ilvl="0">
      <w:lvl w:ilvl="0">
        <w:start w:val="1"/>
        <w:numFmt w:val="decimal"/>
        <w:pStyle w:val="Heading2"/>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1A"/>
    <w:rsid w:val="000006F7"/>
    <w:rsid w:val="00001FF3"/>
    <w:rsid w:val="00002517"/>
    <w:rsid w:val="000032C2"/>
    <w:rsid w:val="00003AF8"/>
    <w:rsid w:val="00003E4D"/>
    <w:rsid w:val="00004207"/>
    <w:rsid w:val="00004F8C"/>
    <w:rsid w:val="00005787"/>
    <w:rsid w:val="00007587"/>
    <w:rsid w:val="000114AD"/>
    <w:rsid w:val="000124CE"/>
    <w:rsid w:val="00014A24"/>
    <w:rsid w:val="00014E86"/>
    <w:rsid w:val="00015C8D"/>
    <w:rsid w:val="000178B7"/>
    <w:rsid w:val="000178D9"/>
    <w:rsid w:val="0002266D"/>
    <w:rsid w:val="00023803"/>
    <w:rsid w:val="00024B15"/>
    <w:rsid w:val="00026580"/>
    <w:rsid w:val="00030044"/>
    <w:rsid w:val="00030A06"/>
    <w:rsid w:val="00032DFB"/>
    <w:rsid w:val="00033083"/>
    <w:rsid w:val="000334AB"/>
    <w:rsid w:val="000347EF"/>
    <w:rsid w:val="00035155"/>
    <w:rsid w:val="00036328"/>
    <w:rsid w:val="00041947"/>
    <w:rsid w:val="00044FE4"/>
    <w:rsid w:val="000518A1"/>
    <w:rsid w:val="000533A2"/>
    <w:rsid w:val="00055D7C"/>
    <w:rsid w:val="0005669D"/>
    <w:rsid w:val="000568CD"/>
    <w:rsid w:val="000577FA"/>
    <w:rsid w:val="000632B7"/>
    <w:rsid w:val="00065690"/>
    <w:rsid w:val="000666EC"/>
    <w:rsid w:val="00071F0A"/>
    <w:rsid w:val="0007261B"/>
    <w:rsid w:val="00073859"/>
    <w:rsid w:val="00075360"/>
    <w:rsid w:val="00076199"/>
    <w:rsid w:val="00076C0C"/>
    <w:rsid w:val="0008020A"/>
    <w:rsid w:val="00080262"/>
    <w:rsid w:val="000819CA"/>
    <w:rsid w:val="000832E2"/>
    <w:rsid w:val="00085011"/>
    <w:rsid w:val="00085036"/>
    <w:rsid w:val="00085148"/>
    <w:rsid w:val="00085449"/>
    <w:rsid w:val="0008600D"/>
    <w:rsid w:val="0008612B"/>
    <w:rsid w:val="00086AC9"/>
    <w:rsid w:val="00091E27"/>
    <w:rsid w:val="00093645"/>
    <w:rsid w:val="000954B7"/>
    <w:rsid w:val="00095EA0"/>
    <w:rsid w:val="000965CE"/>
    <w:rsid w:val="00097062"/>
    <w:rsid w:val="000A0613"/>
    <w:rsid w:val="000A239F"/>
    <w:rsid w:val="000A28CE"/>
    <w:rsid w:val="000A2A6B"/>
    <w:rsid w:val="000A2D60"/>
    <w:rsid w:val="000A3FC2"/>
    <w:rsid w:val="000A5F65"/>
    <w:rsid w:val="000A6281"/>
    <w:rsid w:val="000A7DD4"/>
    <w:rsid w:val="000B00D9"/>
    <w:rsid w:val="000B030A"/>
    <w:rsid w:val="000B2344"/>
    <w:rsid w:val="000B2375"/>
    <w:rsid w:val="000B7057"/>
    <w:rsid w:val="000B76A1"/>
    <w:rsid w:val="000C050F"/>
    <w:rsid w:val="000C2766"/>
    <w:rsid w:val="000C2AE3"/>
    <w:rsid w:val="000C3138"/>
    <w:rsid w:val="000C397C"/>
    <w:rsid w:val="000C3E36"/>
    <w:rsid w:val="000C4628"/>
    <w:rsid w:val="000C5587"/>
    <w:rsid w:val="000C568A"/>
    <w:rsid w:val="000C6F56"/>
    <w:rsid w:val="000D0654"/>
    <w:rsid w:val="000D17AC"/>
    <w:rsid w:val="000D2563"/>
    <w:rsid w:val="000D5899"/>
    <w:rsid w:val="000D7619"/>
    <w:rsid w:val="000E1045"/>
    <w:rsid w:val="000E42C2"/>
    <w:rsid w:val="000E4B2D"/>
    <w:rsid w:val="000E549C"/>
    <w:rsid w:val="000E62A8"/>
    <w:rsid w:val="000E6C22"/>
    <w:rsid w:val="000E725B"/>
    <w:rsid w:val="000E763C"/>
    <w:rsid w:val="000F157B"/>
    <w:rsid w:val="000F272D"/>
    <w:rsid w:val="000F2EBA"/>
    <w:rsid w:val="000F4D36"/>
    <w:rsid w:val="000F7BF9"/>
    <w:rsid w:val="00105097"/>
    <w:rsid w:val="00105379"/>
    <w:rsid w:val="00105BFD"/>
    <w:rsid w:val="001064D2"/>
    <w:rsid w:val="001075D9"/>
    <w:rsid w:val="00110B62"/>
    <w:rsid w:val="00110D45"/>
    <w:rsid w:val="00112A75"/>
    <w:rsid w:val="00117501"/>
    <w:rsid w:val="00120457"/>
    <w:rsid w:val="0012074C"/>
    <w:rsid w:val="00120BC3"/>
    <w:rsid w:val="00122D48"/>
    <w:rsid w:val="00123A5B"/>
    <w:rsid w:val="00123EC8"/>
    <w:rsid w:val="00125FDA"/>
    <w:rsid w:val="00126704"/>
    <w:rsid w:val="00127CF8"/>
    <w:rsid w:val="001318BB"/>
    <w:rsid w:val="00131ABC"/>
    <w:rsid w:val="00132EF3"/>
    <w:rsid w:val="0013402D"/>
    <w:rsid w:val="0013568A"/>
    <w:rsid w:val="00142133"/>
    <w:rsid w:val="00142A33"/>
    <w:rsid w:val="00143AE5"/>
    <w:rsid w:val="00145CE6"/>
    <w:rsid w:val="00145EE6"/>
    <w:rsid w:val="00150213"/>
    <w:rsid w:val="001525CF"/>
    <w:rsid w:val="00152635"/>
    <w:rsid w:val="00154CAB"/>
    <w:rsid w:val="00155707"/>
    <w:rsid w:val="00156685"/>
    <w:rsid w:val="001605D8"/>
    <w:rsid w:val="00160FB7"/>
    <w:rsid w:val="001616AE"/>
    <w:rsid w:val="001670CB"/>
    <w:rsid w:val="0016762D"/>
    <w:rsid w:val="00170408"/>
    <w:rsid w:val="001708F1"/>
    <w:rsid w:val="00171576"/>
    <w:rsid w:val="00171D35"/>
    <w:rsid w:val="00172843"/>
    <w:rsid w:val="00173922"/>
    <w:rsid w:val="00173996"/>
    <w:rsid w:val="00173B08"/>
    <w:rsid w:val="00174865"/>
    <w:rsid w:val="0017502B"/>
    <w:rsid w:val="001751E0"/>
    <w:rsid w:val="00176D99"/>
    <w:rsid w:val="00177454"/>
    <w:rsid w:val="001807FF"/>
    <w:rsid w:val="0018103C"/>
    <w:rsid w:val="00181E60"/>
    <w:rsid w:val="00183653"/>
    <w:rsid w:val="00183CF7"/>
    <w:rsid w:val="00185162"/>
    <w:rsid w:val="00185728"/>
    <w:rsid w:val="0018750B"/>
    <w:rsid w:val="001876A2"/>
    <w:rsid w:val="00191794"/>
    <w:rsid w:val="001924AA"/>
    <w:rsid w:val="00192F96"/>
    <w:rsid w:val="00192FF8"/>
    <w:rsid w:val="00195F63"/>
    <w:rsid w:val="00196B28"/>
    <w:rsid w:val="00196DB7"/>
    <w:rsid w:val="001A03D1"/>
    <w:rsid w:val="001A1590"/>
    <w:rsid w:val="001A17B7"/>
    <w:rsid w:val="001A34B9"/>
    <w:rsid w:val="001A469C"/>
    <w:rsid w:val="001A4901"/>
    <w:rsid w:val="001A5409"/>
    <w:rsid w:val="001A5DD3"/>
    <w:rsid w:val="001B1EE9"/>
    <w:rsid w:val="001B266D"/>
    <w:rsid w:val="001B285C"/>
    <w:rsid w:val="001B28A4"/>
    <w:rsid w:val="001B405B"/>
    <w:rsid w:val="001B5E10"/>
    <w:rsid w:val="001B6661"/>
    <w:rsid w:val="001B691F"/>
    <w:rsid w:val="001B7318"/>
    <w:rsid w:val="001B73E0"/>
    <w:rsid w:val="001B77C0"/>
    <w:rsid w:val="001B7CBD"/>
    <w:rsid w:val="001C0058"/>
    <w:rsid w:val="001C105C"/>
    <w:rsid w:val="001C2661"/>
    <w:rsid w:val="001C47A8"/>
    <w:rsid w:val="001C65C8"/>
    <w:rsid w:val="001C6B2F"/>
    <w:rsid w:val="001C6C0F"/>
    <w:rsid w:val="001C7392"/>
    <w:rsid w:val="001C7CA1"/>
    <w:rsid w:val="001D021C"/>
    <w:rsid w:val="001D13DD"/>
    <w:rsid w:val="001D240A"/>
    <w:rsid w:val="001D3B3A"/>
    <w:rsid w:val="001D3E06"/>
    <w:rsid w:val="001D4469"/>
    <w:rsid w:val="001D4CF4"/>
    <w:rsid w:val="001D57CF"/>
    <w:rsid w:val="001D794A"/>
    <w:rsid w:val="001E012C"/>
    <w:rsid w:val="001E3539"/>
    <w:rsid w:val="001E5331"/>
    <w:rsid w:val="001E5652"/>
    <w:rsid w:val="001E613D"/>
    <w:rsid w:val="001E6592"/>
    <w:rsid w:val="001F145F"/>
    <w:rsid w:val="001F2957"/>
    <w:rsid w:val="001F316A"/>
    <w:rsid w:val="001F475B"/>
    <w:rsid w:val="001F4BC7"/>
    <w:rsid w:val="001F5CFD"/>
    <w:rsid w:val="001F65C2"/>
    <w:rsid w:val="001F7004"/>
    <w:rsid w:val="001F736C"/>
    <w:rsid w:val="001F7F84"/>
    <w:rsid w:val="001F7FF6"/>
    <w:rsid w:val="00200AD7"/>
    <w:rsid w:val="00201693"/>
    <w:rsid w:val="00202954"/>
    <w:rsid w:val="002050FD"/>
    <w:rsid w:val="00206D33"/>
    <w:rsid w:val="002106B1"/>
    <w:rsid w:val="00214C97"/>
    <w:rsid w:val="0021585A"/>
    <w:rsid w:val="00216674"/>
    <w:rsid w:val="00216F1F"/>
    <w:rsid w:val="00220199"/>
    <w:rsid w:val="0022035B"/>
    <w:rsid w:val="00221520"/>
    <w:rsid w:val="00222206"/>
    <w:rsid w:val="00223672"/>
    <w:rsid w:val="00226082"/>
    <w:rsid w:val="002263DF"/>
    <w:rsid w:val="00227587"/>
    <w:rsid w:val="00230727"/>
    <w:rsid w:val="0023169B"/>
    <w:rsid w:val="00231BB0"/>
    <w:rsid w:val="00232055"/>
    <w:rsid w:val="00232704"/>
    <w:rsid w:val="002333AB"/>
    <w:rsid w:val="002343B4"/>
    <w:rsid w:val="00235CFB"/>
    <w:rsid w:val="00237DBD"/>
    <w:rsid w:val="002403B9"/>
    <w:rsid w:val="002420C4"/>
    <w:rsid w:val="002430AC"/>
    <w:rsid w:val="002432AA"/>
    <w:rsid w:val="002456CD"/>
    <w:rsid w:val="00247577"/>
    <w:rsid w:val="00247D51"/>
    <w:rsid w:val="002503E9"/>
    <w:rsid w:val="00252B49"/>
    <w:rsid w:val="00252C7B"/>
    <w:rsid w:val="002540A9"/>
    <w:rsid w:val="00256C7D"/>
    <w:rsid w:val="00256FFB"/>
    <w:rsid w:val="00257629"/>
    <w:rsid w:val="0025796C"/>
    <w:rsid w:val="00261D50"/>
    <w:rsid w:val="00262E82"/>
    <w:rsid w:val="00263592"/>
    <w:rsid w:val="00263CFD"/>
    <w:rsid w:val="0026448D"/>
    <w:rsid w:val="00264A1A"/>
    <w:rsid w:val="00267B52"/>
    <w:rsid w:val="00270647"/>
    <w:rsid w:val="00273FEF"/>
    <w:rsid w:val="002745CD"/>
    <w:rsid w:val="002750A8"/>
    <w:rsid w:val="002750D7"/>
    <w:rsid w:val="00275768"/>
    <w:rsid w:val="002762B5"/>
    <w:rsid w:val="002815CD"/>
    <w:rsid w:val="0028188E"/>
    <w:rsid w:val="00282ADD"/>
    <w:rsid w:val="00285012"/>
    <w:rsid w:val="00286F42"/>
    <w:rsid w:val="002878C0"/>
    <w:rsid w:val="0028796A"/>
    <w:rsid w:val="00291069"/>
    <w:rsid w:val="00293B21"/>
    <w:rsid w:val="002940FE"/>
    <w:rsid w:val="00295360"/>
    <w:rsid w:val="002953B9"/>
    <w:rsid w:val="00297D34"/>
    <w:rsid w:val="002A146A"/>
    <w:rsid w:val="002A3D7C"/>
    <w:rsid w:val="002A412B"/>
    <w:rsid w:val="002A6DFC"/>
    <w:rsid w:val="002A70E3"/>
    <w:rsid w:val="002A78A8"/>
    <w:rsid w:val="002A7A6C"/>
    <w:rsid w:val="002B0D38"/>
    <w:rsid w:val="002B1D5A"/>
    <w:rsid w:val="002B2E54"/>
    <w:rsid w:val="002B3204"/>
    <w:rsid w:val="002B4CA4"/>
    <w:rsid w:val="002B7021"/>
    <w:rsid w:val="002B76DB"/>
    <w:rsid w:val="002C0299"/>
    <w:rsid w:val="002C1281"/>
    <w:rsid w:val="002C2091"/>
    <w:rsid w:val="002C4B29"/>
    <w:rsid w:val="002C51F6"/>
    <w:rsid w:val="002C580B"/>
    <w:rsid w:val="002C5C58"/>
    <w:rsid w:val="002C6791"/>
    <w:rsid w:val="002C6B55"/>
    <w:rsid w:val="002C6E96"/>
    <w:rsid w:val="002C75DF"/>
    <w:rsid w:val="002C7A07"/>
    <w:rsid w:val="002D06D9"/>
    <w:rsid w:val="002D0B25"/>
    <w:rsid w:val="002D2505"/>
    <w:rsid w:val="002D5151"/>
    <w:rsid w:val="002D56ED"/>
    <w:rsid w:val="002D71D0"/>
    <w:rsid w:val="002E0417"/>
    <w:rsid w:val="002E150A"/>
    <w:rsid w:val="002E221F"/>
    <w:rsid w:val="002E231D"/>
    <w:rsid w:val="002E2699"/>
    <w:rsid w:val="002E2C17"/>
    <w:rsid w:val="002E3A67"/>
    <w:rsid w:val="002E5B72"/>
    <w:rsid w:val="002E6174"/>
    <w:rsid w:val="002E6F77"/>
    <w:rsid w:val="002E7A48"/>
    <w:rsid w:val="002F1119"/>
    <w:rsid w:val="002F1181"/>
    <w:rsid w:val="002F14E2"/>
    <w:rsid w:val="002F229E"/>
    <w:rsid w:val="002F70DE"/>
    <w:rsid w:val="002F746D"/>
    <w:rsid w:val="002F75F9"/>
    <w:rsid w:val="003010F6"/>
    <w:rsid w:val="003015FF"/>
    <w:rsid w:val="00301993"/>
    <w:rsid w:val="00303444"/>
    <w:rsid w:val="00305CA7"/>
    <w:rsid w:val="00317C62"/>
    <w:rsid w:val="003202AC"/>
    <w:rsid w:val="00320A0C"/>
    <w:rsid w:val="00321132"/>
    <w:rsid w:val="003226C0"/>
    <w:rsid w:val="00324657"/>
    <w:rsid w:val="00327272"/>
    <w:rsid w:val="0032788D"/>
    <w:rsid w:val="003307A3"/>
    <w:rsid w:val="00331075"/>
    <w:rsid w:val="00331EEF"/>
    <w:rsid w:val="00331F47"/>
    <w:rsid w:val="0033217C"/>
    <w:rsid w:val="00333D96"/>
    <w:rsid w:val="00335BF6"/>
    <w:rsid w:val="0033771F"/>
    <w:rsid w:val="00337EB8"/>
    <w:rsid w:val="003421BE"/>
    <w:rsid w:val="0034261C"/>
    <w:rsid w:val="0034331E"/>
    <w:rsid w:val="00343AF6"/>
    <w:rsid w:val="00346417"/>
    <w:rsid w:val="0034687C"/>
    <w:rsid w:val="00347BFA"/>
    <w:rsid w:val="0035323B"/>
    <w:rsid w:val="00353628"/>
    <w:rsid w:val="00356BC4"/>
    <w:rsid w:val="00357269"/>
    <w:rsid w:val="00357C9E"/>
    <w:rsid w:val="00361C7B"/>
    <w:rsid w:val="00361EC4"/>
    <w:rsid w:val="003644BE"/>
    <w:rsid w:val="003650A7"/>
    <w:rsid w:val="00365456"/>
    <w:rsid w:val="00365FDB"/>
    <w:rsid w:val="0036714D"/>
    <w:rsid w:val="00367215"/>
    <w:rsid w:val="003732D1"/>
    <w:rsid w:val="00375BA2"/>
    <w:rsid w:val="003766C0"/>
    <w:rsid w:val="00376731"/>
    <w:rsid w:val="00377403"/>
    <w:rsid w:val="00380917"/>
    <w:rsid w:val="00381BD8"/>
    <w:rsid w:val="00382A9A"/>
    <w:rsid w:val="0038512B"/>
    <w:rsid w:val="00386D6E"/>
    <w:rsid w:val="003918C5"/>
    <w:rsid w:val="00392D06"/>
    <w:rsid w:val="00394EEC"/>
    <w:rsid w:val="00396BD1"/>
    <w:rsid w:val="00396C8E"/>
    <w:rsid w:val="00396DFC"/>
    <w:rsid w:val="00397424"/>
    <w:rsid w:val="003A0848"/>
    <w:rsid w:val="003A1463"/>
    <w:rsid w:val="003A273C"/>
    <w:rsid w:val="003A79DF"/>
    <w:rsid w:val="003B0315"/>
    <w:rsid w:val="003B08FF"/>
    <w:rsid w:val="003B2982"/>
    <w:rsid w:val="003B32B7"/>
    <w:rsid w:val="003B4ECD"/>
    <w:rsid w:val="003B4EE4"/>
    <w:rsid w:val="003B77A9"/>
    <w:rsid w:val="003B7D1B"/>
    <w:rsid w:val="003C141D"/>
    <w:rsid w:val="003C3B28"/>
    <w:rsid w:val="003C3E10"/>
    <w:rsid w:val="003C5354"/>
    <w:rsid w:val="003C6187"/>
    <w:rsid w:val="003C62A9"/>
    <w:rsid w:val="003C6973"/>
    <w:rsid w:val="003D3632"/>
    <w:rsid w:val="003D5CEF"/>
    <w:rsid w:val="003D7871"/>
    <w:rsid w:val="003E193F"/>
    <w:rsid w:val="003E28B1"/>
    <w:rsid w:val="003E3C93"/>
    <w:rsid w:val="003E3EEC"/>
    <w:rsid w:val="003E4181"/>
    <w:rsid w:val="003E45EA"/>
    <w:rsid w:val="003E52CD"/>
    <w:rsid w:val="003E5464"/>
    <w:rsid w:val="003E7058"/>
    <w:rsid w:val="003F02F7"/>
    <w:rsid w:val="003F1022"/>
    <w:rsid w:val="003F1782"/>
    <w:rsid w:val="003F1AA0"/>
    <w:rsid w:val="003F1BB9"/>
    <w:rsid w:val="003F1C28"/>
    <w:rsid w:val="003F21C0"/>
    <w:rsid w:val="003F4DD5"/>
    <w:rsid w:val="00400A99"/>
    <w:rsid w:val="00400F48"/>
    <w:rsid w:val="00401AA8"/>
    <w:rsid w:val="004026E7"/>
    <w:rsid w:val="00403314"/>
    <w:rsid w:val="00403335"/>
    <w:rsid w:val="004041B9"/>
    <w:rsid w:val="00405871"/>
    <w:rsid w:val="00405A66"/>
    <w:rsid w:val="00405D25"/>
    <w:rsid w:val="00407181"/>
    <w:rsid w:val="00407996"/>
    <w:rsid w:val="00407EEE"/>
    <w:rsid w:val="00412DFE"/>
    <w:rsid w:val="0041574C"/>
    <w:rsid w:val="004228FA"/>
    <w:rsid w:val="0042322D"/>
    <w:rsid w:val="00426D86"/>
    <w:rsid w:val="004303D6"/>
    <w:rsid w:val="00431A31"/>
    <w:rsid w:val="004327BC"/>
    <w:rsid w:val="00434AC5"/>
    <w:rsid w:val="00436139"/>
    <w:rsid w:val="00437953"/>
    <w:rsid w:val="00437EE3"/>
    <w:rsid w:val="00451712"/>
    <w:rsid w:val="00452323"/>
    <w:rsid w:val="004548B1"/>
    <w:rsid w:val="00454B8F"/>
    <w:rsid w:val="00462873"/>
    <w:rsid w:val="00463C8E"/>
    <w:rsid w:val="00465470"/>
    <w:rsid w:val="004660F9"/>
    <w:rsid w:val="00466ACA"/>
    <w:rsid w:val="00466EF2"/>
    <w:rsid w:val="00473958"/>
    <w:rsid w:val="0047511F"/>
    <w:rsid w:val="00475126"/>
    <w:rsid w:val="00475518"/>
    <w:rsid w:val="004768CD"/>
    <w:rsid w:val="0047754E"/>
    <w:rsid w:val="00477CC5"/>
    <w:rsid w:val="004809E5"/>
    <w:rsid w:val="00482A50"/>
    <w:rsid w:val="00483963"/>
    <w:rsid w:val="004865F5"/>
    <w:rsid w:val="00486B29"/>
    <w:rsid w:val="00491348"/>
    <w:rsid w:val="00492789"/>
    <w:rsid w:val="00494DCA"/>
    <w:rsid w:val="00494DD6"/>
    <w:rsid w:val="00496397"/>
    <w:rsid w:val="00496C84"/>
    <w:rsid w:val="004A2085"/>
    <w:rsid w:val="004A21DB"/>
    <w:rsid w:val="004A252D"/>
    <w:rsid w:val="004A26CB"/>
    <w:rsid w:val="004A301A"/>
    <w:rsid w:val="004A3689"/>
    <w:rsid w:val="004A7006"/>
    <w:rsid w:val="004A7C03"/>
    <w:rsid w:val="004A7DF5"/>
    <w:rsid w:val="004A7F30"/>
    <w:rsid w:val="004B0592"/>
    <w:rsid w:val="004B0F02"/>
    <w:rsid w:val="004B2720"/>
    <w:rsid w:val="004B4D30"/>
    <w:rsid w:val="004B7101"/>
    <w:rsid w:val="004C1480"/>
    <w:rsid w:val="004C2105"/>
    <w:rsid w:val="004C2281"/>
    <w:rsid w:val="004C35B3"/>
    <w:rsid w:val="004C3B0F"/>
    <w:rsid w:val="004C477F"/>
    <w:rsid w:val="004C52EB"/>
    <w:rsid w:val="004C5AE5"/>
    <w:rsid w:val="004C6364"/>
    <w:rsid w:val="004C63BD"/>
    <w:rsid w:val="004C6CB0"/>
    <w:rsid w:val="004D101A"/>
    <w:rsid w:val="004D18CD"/>
    <w:rsid w:val="004D33A1"/>
    <w:rsid w:val="004D3AAA"/>
    <w:rsid w:val="004D4250"/>
    <w:rsid w:val="004D5137"/>
    <w:rsid w:val="004D6645"/>
    <w:rsid w:val="004E0B2B"/>
    <w:rsid w:val="004E2FE6"/>
    <w:rsid w:val="004E447A"/>
    <w:rsid w:val="004E4948"/>
    <w:rsid w:val="004E65A8"/>
    <w:rsid w:val="004E692D"/>
    <w:rsid w:val="004E76CF"/>
    <w:rsid w:val="004E7B1E"/>
    <w:rsid w:val="004F0707"/>
    <w:rsid w:val="004F10E5"/>
    <w:rsid w:val="004F1AAE"/>
    <w:rsid w:val="004F3654"/>
    <w:rsid w:val="004F4E42"/>
    <w:rsid w:val="004F6821"/>
    <w:rsid w:val="00502C45"/>
    <w:rsid w:val="005042F5"/>
    <w:rsid w:val="00504F2E"/>
    <w:rsid w:val="005057D3"/>
    <w:rsid w:val="0050777B"/>
    <w:rsid w:val="0050783B"/>
    <w:rsid w:val="0051121E"/>
    <w:rsid w:val="005118EF"/>
    <w:rsid w:val="00512574"/>
    <w:rsid w:val="005147F2"/>
    <w:rsid w:val="00514C43"/>
    <w:rsid w:val="005159D0"/>
    <w:rsid w:val="00516D05"/>
    <w:rsid w:val="00516DEC"/>
    <w:rsid w:val="005174D0"/>
    <w:rsid w:val="0052169B"/>
    <w:rsid w:val="00523C40"/>
    <w:rsid w:val="00525744"/>
    <w:rsid w:val="00526A1F"/>
    <w:rsid w:val="00527C89"/>
    <w:rsid w:val="00530404"/>
    <w:rsid w:val="00533EDA"/>
    <w:rsid w:val="00535A73"/>
    <w:rsid w:val="00535D33"/>
    <w:rsid w:val="00535F5C"/>
    <w:rsid w:val="00536B1F"/>
    <w:rsid w:val="00537343"/>
    <w:rsid w:val="005375D9"/>
    <w:rsid w:val="00540A05"/>
    <w:rsid w:val="005456B2"/>
    <w:rsid w:val="005456D0"/>
    <w:rsid w:val="00546BE4"/>
    <w:rsid w:val="005470DB"/>
    <w:rsid w:val="00551DD9"/>
    <w:rsid w:val="005523A5"/>
    <w:rsid w:val="00552EAD"/>
    <w:rsid w:val="00553A32"/>
    <w:rsid w:val="00553F48"/>
    <w:rsid w:val="00554968"/>
    <w:rsid w:val="0055633B"/>
    <w:rsid w:val="005568A5"/>
    <w:rsid w:val="00556B53"/>
    <w:rsid w:val="00556D78"/>
    <w:rsid w:val="0055763E"/>
    <w:rsid w:val="00557AAA"/>
    <w:rsid w:val="005614BF"/>
    <w:rsid w:val="00563F1A"/>
    <w:rsid w:val="00564963"/>
    <w:rsid w:val="005655FB"/>
    <w:rsid w:val="00566597"/>
    <w:rsid w:val="005665F4"/>
    <w:rsid w:val="00566B52"/>
    <w:rsid w:val="00570B3D"/>
    <w:rsid w:val="00570B64"/>
    <w:rsid w:val="00571BEF"/>
    <w:rsid w:val="00573B1B"/>
    <w:rsid w:val="00573F13"/>
    <w:rsid w:val="005740AB"/>
    <w:rsid w:val="00575715"/>
    <w:rsid w:val="0057619B"/>
    <w:rsid w:val="005766DF"/>
    <w:rsid w:val="00576E61"/>
    <w:rsid w:val="0057786B"/>
    <w:rsid w:val="00577ADD"/>
    <w:rsid w:val="00582251"/>
    <w:rsid w:val="00582A91"/>
    <w:rsid w:val="00582E6E"/>
    <w:rsid w:val="005836C3"/>
    <w:rsid w:val="00583DDD"/>
    <w:rsid w:val="00587CE0"/>
    <w:rsid w:val="005908E9"/>
    <w:rsid w:val="00591C7C"/>
    <w:rsid w:val="0059218D"/>
    <w:rsid w:val="005921AA"/>
    <w:rsid w:val="005922FE"/>
    <w:rsid w:val="00593415"/>
    <w:rsid w:val="00594806"/>
    <w:rsid w:val="0059597D"/>
    <w:rsid w:val="00596CBA"/>
    <w:rsid w:val="00596FB4"/>
    <w:rsid w:val="005A0C72"/>
    <w:rsid w:val="005A1696"/>
    <w:rsid w:val="005A4269"/>
    <w:rsid w:val="005B039C"/>
    <w:rsid w:val="005B1A0A"/>
    <w:rsid w:val="005B2B41"/>
    <w:rsid w:val="005B4B6B"/>
    <w:rsid w:val="005B77F0"/>
    <w:rsid w:val="005C10CE"/>
    <w:rsid w:val="005C242D"/>
    <w:rsid w:val="005C2F04"/>
    <w:rsid w:val="005C443B"/>
    <w:rsid w:val="005C7247"/>
    <w:rsid w:val="005C753C"/>
    <w:rsid w:val="005C793E"/>
    <w:rsid w:val="005D03EA"/>
    <w:rsid w:val="005D195C"/>
    <w:rsid w:val="005D71FA"/>
    <w:rsid w:val="005D7246"/>
    <w:rsid w:val="005E2612"/>
    <w:rsid w:val="005E404A"/>
    <w:rsid w:val="005E7CC6"/>
    <w:rsid w:val="005F0DF6"/>
    <w:rsid w:val="005F3272"/>
    <w:rsid w:val="005F3A9C"/>
    <w:rsid w:val="005F497C"/>
    <w:rsid w:val="005F7C16"/>
    <w:rsid w:val="00600283"/>
    <w:rsid w:val="00600F6E"/>
    <w:rsid w:val="00602684"/>
    <w:rsid w:val="006030E7"/>
    <w:rsid w:val="006031E1"/>
    <w:rsid w:val="00604A68"/>
    <w:rsid w:val="00612537"/>
    <w:rsid w:val="006128DE"/>
    <w:rsid w:val="00612C8F"/>
    <w:rsid w:val="006134C0"/>
    <w:rsid w:val="00614110"/>
    <w:rsid w:val="00614958"/>
    <w:rsid w:val="00615AA5"/>
    <w:rsid w:val="006170C1"/>
    <w:rsid w:val="00621361"/>
    <w:rsid w:val="006216AA"/>
    <w:rsid w:val="00622392"/>
    <w:rsid w:val="006234AB"/>
    <w:rsid w:val="006235B5"/>
    <w:rsid w:val="00625F9D"/>
    <w:rsid w:val="00630AC1"/>
    <w:rsid w:val="00630CC2"/>
    <w:rsid w:val="0063100F"/>
    <w:rsid w:val="006322F9"/>
    <w:rsid w:val="0063235C"/>
    <w:rsid w:val="00632C35"/>
    <w:rsid w:val="00640D6F"/>
    <w:rsid w:val="0064100E"/>
    <w:rsid w:val="0064304A"/>
    <w:rsid w:val="00643523"/>
    <w:rsid w:val="006466CF"/>
    <w:rsid w:val="006500AF"/>
    <w:rsid w:val="0065103A"/>
    <w:rsid w:val="00651AE2"/>
    <w:rsid w:val="006548B5"/>
    <w:rsid w:val="00656333"/>
    <w:rsid w:val="006567F2"/>
    <w:rsid w:val="00656B57"/>
    <w:rsid w:val="00656E1C"/>
    <w:rsid w:val="00657D34"/>
    <w:rsid w:val="006606E7"/>
    <w:rsid w:val="0066073E"/>
    <w:rsid w:val="006611AA"/>
    <w:rsid w:val="0066156F"/>
    <w:rsid w:val="00662081"/>
    <w:rsid w:val="00662E2C"/>
    <w:rsid w:val="006643E1"/>
    <w:rsid w:val="0067015C"/>
    <w:rsid w:val="006712C1"/>
    <w:rsid w:val="00672D01"/>
    <w:rsid w:val="00675EE8"/>
    <w:rsid w:val="0067783F"/>
    <w:rsid w:val="00677C7E"/>
    <w:rsid w:val="006800C1"/>
    <w:rsid w:val="00681CA0"/>
    <w:rsid w:val="0068357B"/>
    <w:rsid w:val="00686EB2"/>
    <w:rsid w:val="006903A8"/>
    <w:rsid w:val="006908B9"/>
    <w:rsid w:val="00691636"/>
    <w:rsid w:val="0069207C"/>
    <w:rsid w:val="00692830"/>
    <w:rsid w:val="00693C32"/>
    <w:rsid w:val="00693FA4"/>
    <w:rsid w:val="0069527C"/>
    <w:rsid w:val="006974ED"/>
    <w:rsid w:val="006977BA"/>
    <w:rsid w:val="006A3E0C"/>
    <w:rsid w:val="006A414E"/>
    <w:rsid w:val="006A4E6A"/>
    <w:rsid w:val="006A5FF3"/>
    <w:rsid w:val="006B1799"/>
    <w:rsid w:val="006B2742"/>
    <w:rsid w:val="006B2CC0"/>
    <w:rsid w:val="006B3A1A"/>
    <w:rsid w:val="006B3F8C"/>
    <w:rsid w:val="006B45AB"/>
    <w:rsid w:val="006B5886"/>
    <w:rsid w:val="006B6BC5"/>
    <w:rsid w:val="006B7525"/>
    <w:rsid w:val="006C0054"/>
    <w:rsid w:val="006C0B49"/>
    <w:rsid w:val="006C1854"/>
    <w:rsid w:val="006C2064"/>
    <w:rsid w:val="006C48C4"/>
    <w:rsid w:val="006C4FAA"/>
    <w:rsid w:val="006C6673"/>
    <w:rsid w:val="006C70CB"/>
    <w:rsid w:val="006D0792"/>
    <w:rsid w:val="006D1A6D"/>
    <w:rsid w:val="006D322C"/>
    <w:rsid w:val="006D33CE"/>
    <w:rsid w:val="006D5DDB"/>
    <w:rsid w:val="006D6F67"/>
    <w:rsid w:val="006D7714"/>
    <w:rsid w:val="006E0275"/>
    <w:rsid w:val="006E0ABA"/>
    <w:rsid w:val="006E19D5"/>
    <w:rsid w:val="006E3438"/>
    <w:rsid w:val="006E4844"/>
    <w:rsid w:val="006E4E24"/>
    <w:rsid w:val="006E5127"/>
    <w:rsid w:val="006E540B"/>
    <w:rsid w:val="006E55D9"/>
    <w:rsid w:val="006E6311"/>
    <w:rsid w:val="006E707B"/>
    <w:rsid w:val="006E70B5"/>
    <w:rsid w:val="006E7532"/>
    <w:rsid w:val="006F1217"/>
    <w:rsid w:val="006F176A"/>
    <w:rsid w:val="006F2727"/>
    <w:rsid w:val="006F406E"/>
    <w:rsid w:val="006F56EE"/>
    <w:rsid w:val="006F63A7"/>
    <w:rsid w:val="006F70B5"/>
    <w:rsid w:val="0070143B"/>
    <w:rsid w:val="007025DC"/>
    <w:rsid w:val="007028B7"/>
    <w:rsid w:val="00703043"/>
    <w:rsid w:val="00703C1E"/>
    <w:rsid w:val="0070510C"/>
    <w:rsid w:val="00706A45"/>
    <w:rsid w:val="007132E3"/>
    <w:rsid w:val="007139F2"/>
    <w:rsid w:val="007152B2"/>
    <w:rsid w:val="00721D2B"/>
    <w:rsid w:val="00723AF1"/>
    <w:rsid w:val="007277FF"/>
    <w:rsid w:val="00730251"/>
    <w:rsid w:val="007319E1"/>
    <w:rsid w:val="007320AD"/>
    <w:rsid w:val="007321C5"/>
    <w:rsid w:val="00733670"/>
    <w:rsid w:val="00735585"/>
    <w:rsid w:val="00735C3A"/>
    <w:rsid w:val="00735CB9"/>
    <w:rsid w:val="00740BDD"/>
    <w:rsid w:val="0074102F"/>
    <w:rsid w:val="00741D9A"/>
    <w:rsid w:val="00741E72"/>
    <w:rsid w:val="00742696"/>
    <w:rsid w:val="00743452"/>
    <w:rsid w:val="007434A6"/>
    <w:rsid w:val="0074424A"/>
    <w:rsid w:val="00744F67"/>
    <w:rsid w:val="00746372"/>
    <w:rsid w:val="00747676"/>
    <w:rsid w:val="0075109C"/>
    <w:rsid w:val="00752B79"/>
    <w:rsid w:val="0075348B"/>
    <w:rsid w:val="00753DD9"/>
    <w:rsid w:val="00754D8F"/>
    <w:rsid w:val="00755887"/>
    <w:rsid w:val="007605A1"/>
    <w:rsid w:val="0076303A"/>
    <w:rsid w:val="0076312D"/>
    <w:rsid w:val="0076345A"/>
    <w:rsid w:val="00763CFA"/>
    <w:rsid w:val="0076685C"/>
    <w:rsid w:val="00770468"/>
    <w:rsid w:val="00773782"/>
    <w:rsid w:val="00776924"/>
    <w:rsid w:val="007777C6"/>
    <w:rsid w:val="00782E0F"/>
    <w:rsid w:val="00784E87"/>
    <w:rsid w:val="00786C14"/>
    <w:rsid w:val="00787AD5"/>
    <w:rsid w:val="00790A83"/>
    <w:rsid w:val="00790D1A"/>
    <w:rsid w:val="00791E1D"/>
    <w:rsid w:val="00794BF7"/>
    <w:rsid w:val="00795011"/>
    <w:rsid w:val="00796386"/>
    <w:rsid w:val="007969AE"/>
    <w:rsid w:val="00797FCC"/>
    <w:rsid w:val="007A1C24"/>
    <w:rsid w:val="007A1DCC"/>
    <w:rsid w:val="007A28A1"/>
    <w:rsid w:val="007A2C05"/>
    <w:rsid w:val="007A2DC0"/>
    <w:rsid w:val="007A4292"/>
    <w:rsid w:val="007A4F30"/>
    <w:rsid w:val="007A503D"/>
    <w:rsid w:val="007A67DD"/>
    <w:rsid w:val="007A70D0"/>
    <w:rsid w:val="007B14ED"/>
    <w:rsid w:val="007B2A49"/>
    <w:rsid w:val="007B2AB0"/>
    <w:rsid w:val="007B2C73"/>
    <w:rsid w:val="007B53B7"/>
    <w:rsid w:val="007B5EF6"/>
    <w:rsid w:val="007B6895"/>
    <w:rsid w:val="007C5EF1"/>
    <w:rsid w:val="007C6345"/>
    <w:rsid w:val="007C72A2"/>
    <w:rsid w:val="007D05F4"/>
    <w:rsid w:val="007D0AD2"/>
    <w:rsid w:val="007D1316"/>
    <w:rsid w:val="007D2166"/>
    <w:rsid w:val="007D25D6"/>
    <w:rsid w:val="007D5619"/>
    <w:rsid w:val="007D5660"/>
    <w:rsid w:val="007E14D4"/>
    <w:rsid w:val="007E3632"/>
    <w:rsid w:val="007E406A"/>
    <w:rsid w:val="007E4EDE"/>
    <w:rsid w:val="007F04F3"/>
    <w:rsid w:val="007F3EB3"/>
    <w:rsid w:val="007F5672"/>
    <w:rsid w:val="007F705A"/>
    <w:rsid w:val="007F78BB"/>
    <w:rsid w:val="00801A7A"/>
    <w:rsid w:val="00801C54"/>
    <w:rsid w:val="00802624"/>
    <w:rsid w:val="00802A5A"/>
    <w:rsid w:val="0080341F"/>
    <w:rsid w:val="00811B89"/>
    <w:rsid w:val="008124B6"/>
    <w:rsid w:val="00815472"/>
    <w:rsid w:val="00820B21"/>
    <w:rsid w:val="00821B2F"/>
    <w:rsid w:val="00821D65"/>
    <w:rsid w:val="008233FF"/>
    <w:rsid w:val="00823B1F"/>
    <w:rsid w:val="00824A1F"/>
    <w:rsid w:val="008255C2"/>
    <w:rsid w:val="0082610A"/>
    <w:rsid w:val="00826CEA"/>
    <w:rsid w:val="0083222C"/>
    <w:rsid w:val="00832AAD"/>
    <w:rsid w:val="00833152"/>
    <w:rsid w:val="0083407C"/>
    <w:rsid w:val="00834C57"/>
    <w:rsid w:val="00834DDE"/>
    <w:rsid w:val="00837AB5"/>
    <w:rsid w:val="008416AB"/>
    <w:rsid w:val="00845872"/>
    <w:rsid w:val="00845E0E"/>
    <w:rsid w:val="0085022E"/>
    <w:rsid w:val="0085052B"/>
    <w:rsid w:val="00851024"/>
    <w:rsid w:val="008575DC"/>
    <w:rsid w:val="00860579"/>
    <w:rsid w:val="00861837"/>
    <w:rsid w:val="0086396C"/>
    <w:rsid w:val="00863EC1"/>
    <w:rsid w:val="0086448E"/>
    <w:rsid w:val="00864BAA"/>
    <w:rsid w:val="00865F8D"/>
    <w:rsid w:val="0086715A"/>
    <w:rsid w:val="00867C2B"/>
    <w:rsid w:val="00870193"/>
    <w:rsid w:val="008721B4"/>
    <w:rsid w:val="00872A8C"/>
    <w:rsid w:val="008733B5"/>
    <w:rsid w:val="00875CC0"/>
    <w:rsid w:val="00876DE8"/>
    <w:rsid w:val="00876E04"/>
    <w:rsid w:val="00880B22"/>
    <w:rsid w:val="0088202C"/>
    <w:rsid w:val="0088273E"/>
    <w:rsid w:val="008827DB"/>
    <w:rsid w:val="0088482F"/>
    <w:rsid w:val="008853E2"/>
    <w:rsid w:val="008856AE"/>
    <w:rsid w:val="0088636A"/>
    <w:rsid w:val="0088798C"/>
    <w:rsid w:val="0089122C"/>
    <w:rsid w:val="008936C1"/>
    <w:rsid w:val="008970DF"/>
    <w:rsid w:val="00897999"/>
    <w:rsid w:val="008A2121"/>
    <w:rsid w:val="008A5C82"/>
    <w:rsid w:val="008B24A4"/>
    <w:rsid w:val="008B3F03"/>
    <w:rsid w:val="008B4F02"/>
    <w:rsid w:val="008B684B"/>
    <w:rsid w:val="008C1466"/>
    <w:rsid w:val="008C1A5C"/>
    <w:rsid w:val="008C23BC"/>
    <w:rsid w:val="008C2FFF"/>
    <w:rsid w:val="008C39E2"/>
    <w:rsid w:val="008C3E08"/>
    <w:rsid w:val="008C4097"/>
    <w:rsid w:val="008C4357"/>
    <w:rsid w:val="008C5A08"/>
    <w:rsid w:val="008C5BB7"/>
    <w:rsid w:val="008C6E13"/>
    <w:rsid w:val="008D112A"/>
    <w:rsid w:val="008D1844"/>
    <w:rsid w:val="008D1D45"/>
    <w:rsid w:val="008D3D4A"/>
    <w:rsid w:val="008D462E"/>
    <w:rsid w:val="008D4A5C"/>
    <w:rsid w:val="008D604E"/>
    <w:rsid w:val="008D6848"/>
    <w:rsid w:val="008D6D22"/>
    <w:rsid w:val="008D7207"/>
    <w:rsid w:val="008E176A"/>
    <w:rsid w:val="008E17E5"/>
    <w:rsid w:val="008E2113"/>
    <w:rsid w:val="008E4B62"/>
    <w:rsid w:val="008F292E"/>
    <w:rsid w:val="009004D6"/>
    <w:rsid w:val="00905171"/>
    <w:rsid w:val="00907CE8"/>
    <w:rsid w:val="009132A4"/>
    <w:rsid w:val="00913EFB"/>
    <w:rsid w:val="00917D0F"/>
    <w:rsid w:val="00920B10"/>
    <w:rsid w:val="00920E6B"/>
    <w:rsid w:val="0092201B"/>
    <w:rsid w:val="00922500"/>
    <w:rsid w:val="009225C9"/>
    <w:rsid w:val="00923C9B"/>
    <w:rsid w:val="009248CC"/>
    <w:rsid w:val="009259B6"/>
    <w:rsid w:val="00925F37"/>
    <w:rsid w:val="00926400"/>
    <w:rsid w:val="00931892"/>
    <w:rsid w:val="009324BB"/>
    <w:rsid w:val="009342B4"/>
    <w:rsid w:val="00934C88"/>
    <w:rsid w:val="00936549"/>
    <w:rsid w:val="009379DD"/>
    <w:rsid w:val="00940FC7"/>
    <w:rsid w:val="00942FB9"/>
    <w:rsid w:val="00943972"/>
    <w:rsid w:val="0094564E"/>
    <w:rsid w:val="009456E4"/>
    <w:rsid w:val="00946B31"/>
    <w:rsid w:val="00946B74"/>
    <w:rsid w:val="009505B8"/>
    <w:rsid w:val="0095539B"/>
    <w:rsid w:val="0095679E"/>
    <w:rsid w:val="0095716E"/>
    <w:rsid w:val="00957770"/>
    <w:rsid w:val="00960D40"/>
    <w:rsid w:val="00960E54"/>
    <w:rsid w:val="00963545"/>
    <w:rsid w:val="00964171"/>
    <w:rsid w:val="00964E97"/>
    <w:rsid w:val="00967E56"/>
    <w:rsid w:val="00970CAF"/>
    <w:rsid w:val="00970DD5"/>
    <w:rsid w:val="00970F61"/>
    <w:rsid w:val="00971CDA"/>
    <w:rsid w:val="00973024"/>
    <w:rsid w:val="009749A0"/>
    <w:rsid w:val="00974E95"/>
    <w:rsid w:val="009763B0"/>
    <w:rsid w:val="0097678A"/>
    <w:rsid w:val="00977848"/>
    <w:rsid w:val="00977A48"/>
    <w:rsid w:val="00977FDF"/>
    <w:rsid w:val="0098188A"/>
    <w:rsid w:val="0098349C"/>
    <w:rsid w:val="00984D62"/>
    <w:rsid w:val="0098586C"/>
    <w:rsid w:val="00986F37"/>
    <w:rsid w:val="009904B5"/>
    <w:rsid w:val="009906E3"/>
    <w:rsid w:val="009932B4"/>
    <w:rsid w:val="009933B4"/>
    <w:rsid w:val="00993F91"/>
    <w:rsid w:val="0099454F"/>
    <w:rsid w:val="00995FC8"/>
    <w:rsid w:val="0099610C"/>
    <w:rsid w:val="009A0813"/>
    <w:rsid w:val="009A13E9"/>
    <w:rsid w:val="009A264B"/>
    <w:rsid w:val="009A266C"/>
    <w:rsid w:val="009A3DA9"/>
    <w:rsid w:val="009A4E48"/>
    <w:rsid w:val="009A70A1"/>
    <w:rsid w:val="009A7BE5"/>
    <w:rsid w:val="009B0037"/>
    <w:rsid w:val="009B1D4C"/>
    <w:rsid w:val="009B2564"/>
    <w:rsid w:val="009B2B3E"/>
    <w:rsid w:val="009B48BF"/>
    <w:rsid w:val="009B5100"/>
    <w:rsid w:val="009B5A88"/>
    <w:rsid w:val="009B70B7"/>
    <w:rsid w:val="009C3852"/>
    <w:rsid w:val="009C399E"/>
    <w:rsid w:val="009C4D5A"/>
    <w:rsid w:val="009C6CE1"/>
    <w:rsid w:val="009D1186"/>
    <w:rsid w:val="009D1628"/>
    <w:rsid w:val="009D544B"/>
    <w:rsid w:val="009D5AB1"/>
    <w:rsid w:val="009D60C5"/>
    <w:rsid w:val="009D6AF7"/>
    <w:rsid w:val="009D6C8A"/>
    <w:rsid w:val="009D7337"/>
    <w:rsid w:val="009E06A9"/>
    <w:rsid w:val="009E0EFF"/>
    <w:rsid w:val="009E270D"/>
    <w:rsid w:val="009E3554"/>
    <w:rsid w:val="009E444A"/>
    <w:rsid w:val="009F09AA"/>
    <w:rsid w:val="009F1B3C"/>
    <w:rsid w:val="009F1CC3"/>
    <w:rsid w:val="009F288F"/>
    <w:rsid w:val="009F3C6F"/>
    <w:rsid w:val="009F6EE3"/>
    <w:rsid w:val="009F7D1F"/>
    <w:rsid w:val="00A00F8E"/>
    <w:rsid w:val="00A0466C"/>
    <w:rsid w:val="00A06AC8"/>
    <w:rsid w:val="00A06CB2"/>
    <w:rsid w:val="00A06D30"/>
    <w:rsid w:val="00A06F55"/>
    <w:rsid w:val="00A07778"/>
    <w:rsid w:val="00A07C97"/>
    <w:rsid w:val="00A117F7"/>
    <w:rsid w:val="00A12905"/>
    <w:rsid w:val="00A1547E"/>
    <w:rsid w:val="00A1567C"/>
    <w:rsid w:val="00A161B8"/>
    <w:rsid w:val="00A2161A"/>
    <w:rsid w:val="00A217BE"/>
    <w:rsid w:val="00A21890"/>
    <w:rsid w:val="00A22C9D"/>
    <w:rsid w:val="00A24A58"/>
    <w:rsid w:val="00A2714A"/>
    <w:rsid w:val="00A27620"/>
    <w:rsid w:val="00A30404"/>
    <w:rsid w:val="00A306B7"/>
    <w:rsid w:val="00A3139A"/>
    <w:rsid w:val="00A315F0"/>
    <w:rsid w:val="00A32AC8"/>
    <w:rsid w:val="00A353C3"/>
    <w:rsid w:val="00A36AD6"/>
    <w:rsid w:val="00A36B2D"/>
    <w:rsid w:val="00A3705A"/>
    <w:rsid w:val="00A42A79"/>
    <w:rsid w:val="00A42D0A"/>
    <w:rsid w:val="00A434D5"/>
    <w:rsid w:val="00A43E3B"/>
    <w:rsid w:val="00A442C1"/>
    <w:rsid w:val="00A443B2"/>
    <w:rsid w:val="00A45505"/>
    <w:rsid w:val="00A47FD2"/>
    <w:rsid w:val="00A5154A"/>
    <w:rsid w:val="00A518E7"/>
    <w:rsid w:val="00A51A6D"/>
    <w:rsid w:val="00A52B54"/>
    <w:rsid w:val="00A54F2D"/>
    <w:rsid w:val="00A55B9C"/>
    <w:rsid w:val="00A5606F"/>
    <w:rsid w:val="00A563CB"/>
    <w:rsid w:val="00A567BA"/>
    <w:rsid w:val="00A57C4A"/>
    <w:rsid w:val="00A57D0C"/>
    <w:rsid w:val="00A57D22"/>
    <w:rsid w:val="00A57E85"/>
    <w:rsid w:val="00A601EB"/>
    <w:rsid w:val="00A608F5"/>
    <w:rsid w:val="00A623EA"/>
    <w:rsid w:val="00A62A37"/>
    <w:rsid w:val="00A62DC4"/>
    <w:rsid w:val="00A63391"/>
    <w:rsid w:val="00A6442D"/>
    <w:rsid w:val="00A730C0"/>
    <w:rsid w:val="00A73669"/>
    <w:rsid w:val="00A74C46"/>
    <w:rsid w:val="00A75557"/>
    <w:rsid w:val="00A77F0E"/>
    <w:rsid w:val="00A80DA1"/>
    <w:rsid w:val="00A83A76"/>
    <w:rsid w:val="00A847BE"/>
    <w:rsid w:val="00A84E7C"/>
    <w:rsid w:val="00A85022"/>
    <w:rsid w:val="00A85386"/>
    <w:rsid w:val="00A8605A"/>
    <w:rsid w:val="00A86485"/>
    <w:rsid w:val="00A9069D"/>
    <w:rsid w:val="00A91F6B"/>
    <w:rsid w:val="00A925AC"/>
    <w:rsid w:val="00A92819"/>
    <w:rsid w:val="00A96F38"/>
    <w:rsid w:val="00AA3029"/>
    <w:rsid w:val="00AA3C4E"/>
    <w:rsid w:val="00AA68CE"/>
    <w:rsid w:val="00AA7090"/>
    <w:rsid w:val="00AA782C"/>
    <w:rsid w:val="00AA7A58"/>
    <w:rsid w:val="00AB03FD"/>
    <w:rsid w:val="00AB0EF0"/>
    <w:rsid w:val="00AB11DA"/>
    <w:rsid w:val="00AB1CDD"/>
    <w:rsid w:val="00AB2EDD"/>
    <w:rsid w:val="00AB479E"/>
    <w:rsid w:val="00AB541B"/>
    <w:rsid w:val="00AB541F"/>
    <w:rsid w:val="00AB55B3"/>
    <w:rsid w:val="00AB6EF1"/>
    <w:rsid w:val="00AB774D"/>
    <w:rsid w:val="00AB7918"/>
    <w:rsid w:val="00AC1111"/>
    <w:rsid w:val="00AC21C4"/>
    <w:rsid w:val="00AC2B5F"/>
    <w:rsid w:val="00AC507C"/>
    <w:rsid w:val="00AD0A62"/>
    <w:rsid w:val="00AD1098"/>
    <w:rsid w:val="00AD20D9"/>
    <w:rsid w:val="00AD2920"/>
    <w:rsid w:val="00AD3F0F"/>
    <w:rsid w:val="00AD5E36"/>
    <w:rsid w:val="00AD7BB2"/>
    <w:rsid w:val="00AD7E88"/>
    <w:rsid w:val="00AE0565"/>
    <w:rsid w:val="00AE1496"/>
    <w:rsid w:val="00AE51E8"/>
    <w:rsid w:val="00AE58B7"/>
    <w:rsid w:val="00AE73DF"/>
    <w:rsid w:val="00AE7B52"/>
    <w:rsid w:val="00AF0BFC"/>
    <w:rsid w:val="00AF0E1B"/>
    <w:rsid w:val="00AF1616"/>
    <w:rsid w:val="00AF2FB3"/>
    <w:rsid w:val="00AF31C3"/>
    <w:rsid w:val="00AF3F8C"/>
    <w:rsid w:val="00AF41AE"/>
    <w:rsid w:val="00AF421F"/>
    <w:rsid w:val="00B0047F"/>
    <w:rsid w:val="00B04F18"/>
    <w:rsid w:val="00B0760C"/>
    <w:rsid w:val="00B12307"/>
    <w:rsid w:val="00B125ED"/>
    <w:rsid w:val="00B12DB1"/>
    <w:rsid w:val="00B12E60"/>
    <w:rsid w:val="00B154B3"/>
    <w:rsid w:val="00B206A1"/>
    <w:rsid w:val="00B20889"/>
    <w:rsid w:val="00B212DA"/>
    <w:rsid w:val="00B23974"/>
    <w:rsid w:val="00B24592"/>
    <w:rsid w:val="00B25F2E"/>
    <w:rsid w:val="00B26FE1"/>
    <w:rsid w:val="00B2778A"/>
    <w:rsid w:val="00B310E1"/>
    <w:rsid w:val="00B32877"/>
    <w:rsid w:val="00B34914"/>
    <w:rsid w:val="00B37F8C"/>
    <w:rsid w:val="00B40671"/>
    <w:rsid w:val="00B411D5"/>
    <w:rsid w:val="00B42D74"/>
    <w:rsid w:val="00B43BAA"/>
    <w:rsid w:val="00B44B36"/>
    <w:rsid w:val="00B44CF6"/>
    <w:rsid w:val="00B46A2F"/>
    <w:rsid w:val="00B475C1"/>
    <w:rsid w:val="00B5232F"/>
    <w:rsid w:val="00B5472E"/>
    <w:rsid w:val="00B54C82"/>
    <w:rsid w:val="00B54DD1"/>
    <w:rsid w:val="00B54EE9"/>
    <w:rsid w:val="00B559E9"/>
    <w:rsid w:val="00B5637B"/>
    <w:rsid w:val="00B57C5A"/>
    <w:rsid w:val="00B57E2F"/>
    <w:rsid w:val="00B6008F"/>
    <w:rsid w:val="00B606B3"/>
    <w:rsid w:val="00B608C2"/>
    <w:rsid w:val="00B60F20"/>
    <w:rsid w:val="00B610BD"/>
    <w:rsid w:val="00B625EC"/>
    <w:rsid w:val="00B62CCE"/>
    <w:rsid w:val="00B63525"/>
    <w:rsid w:val="00B64B4A"/>
    <w:rsid w:val="00B708B0"/>
    <w:rsid w:val="00B70A9A"/>
    <w:rsid w:val="00B71EBA"/>
    <w:rsid w:val="00B72F7E"/>
    <w:rsid w:val="00B7420A"/>
    <w:rsid w:val="00B7421B"/>
    <w:rsid w:val="00B76EEF"/>
    <w:rsid w:val="00B8179E"/>
    <w:rsid w:val="00B832E0"/>
    <w:rsid w:val="00B8381F"/>
    <w:rsid w:val="00B83937"/>
    <w:rsid w:val="00B86978"/>
    <w:rsid w:val="00B87324"/>
    <w:rsid w:val="00B90F5E"/>
    <w:rsid w:val="00B9109A"/>
    <w:rsid w:val="00B9392B"/>
    <w:rsid w:val="00B94D2B"/>
    <w:rsid w:val="00B95A55"/>
    <w:rsid w:val="00B97B85"/>
    <w:rsid w:val="00B97F14"/>
    <w:rsid w:val="00BA0C8C"/>
    <w:rsid w:val="00BA0D68"/>
    <w:rsid w:val="00BA1077"/>
    <w:rsid w:val="00BA345E"/>
    <w:rsid w:val="00BA3F71"/>
    <w:rsid w:val="00BA5B20"/>
    <w:rsid w:val="00BA6B41"/>
    <w:rsid w:val="00BA768E"/>
    <w:rsid w:val="00BB0BBB"/>
    <w:rsid w:val="00BB1484"/>
    <w:rsid w:val="00BB1D55"/>
    <w:rsid w:val="00BB3E27"/>
    <w:rsid w:val="00BB5D7D"/>
    <w:rsid w:val="00BC072D"/>
    <w:rsid w:val="00BC3912"/>
    <w:rsid w:val="00BC6E6D"/>
    <w:rsid w:val="00BC78B9"/>
    <w:rsid w:val="00BC7DF0"/>
    <w:rsid w:val="00BD168B"/>
    <w:rsid w:val="00BD1EC0"/>
    <w:rsid w:val="00BD55C5"/>
    <w:rsid w:val="00BD56C5"/>
    <w:rsid w:val="00BD5A46"/>
    <w:rsid w:val="00BD64A7"/>
    <w:rsid w:val="00BD734F"/>
    <w:rsid w:val="00BD7415"/>
    <w:rsid w:val="00BE5BD1"/>
    <w:rsid w:val="00BE60FC"/>
    <w:rsid w:val="00BE77B4"/>
    <w:rsid w:val="00BF0E69"/>
    <w:rsid w:val="00BF1D48"/>
    <w:rsid w:val="00BF3856"/>
    <w:rsid w:val="00BF39E3"/>
    <w:rsid w:val="00BF5936"/>
    <w:rsid w:val="00BF7712"/>
    <w:rsid w:val="00C0021F"/>
    <w:rsid w:val="00C00288"/>
    <w:rsid w:val="00C01A46"/>
    <w:rsid w:val="00C02234"/>
    <w:rsid w:val="00C02B24"/>
    <w:rsid w:val="00C04CA7"/>
    <w:rsid w:val="00C0567B"/>
    <w:rsid w:val="00C0627E"/>
    <w:rsid w:val="00C06A6A"/>
    <w:rsid w:val="00C074B1"/>
    <w:rsid w:val="00C10C7E"/>
    <w:rsid w:val="00C131D4"/>
    <w:rsid w:val="00C17CBC"/>
    <w:rsid w:val="00C21159"/>
    <w:rsid w:val="00C21BC4"/>
    <w:rsid w:val="00C22A04"/>
    <w:rsid w:val="00C2413D"/>
    <w:rsid w:val="00C2457C"/>
    <w:rsid w:val="00C2604F"/>
    <w:rsid w:val="00C26421"/>
    <w:rsid w:val="00C26C26"/>
    <w:rsid w:val="00C3200B"/>
    <w:rsid w:val="00C32E71"/>
    <w:rsid w:val="00C354EE"/>
    <w:rsid w:val="00C35907"/>
    <w:rsid w:val="00C371B1"/>
    <w:rsid w:val="00C373DD"/>
    <w:rsid w:val="00C40155"/>
    <w:rsid w:val="00C40629"/>
    <w:rsid w:val="00C501AF"/>
    <w:rsid w:val="00C51BAC"/>
    <w:rsid w:val="00C534C9"/>
    <w:rsid w:val="00C549C3"/>
    <w:rsid w:val="00C559D4"/>
    <w:rsid w:val="00C572A7"/>
    <w:rsid w:val="00C57C0D"/>
    <w:rsid w:val="00C608DD"/>
    <w:rsid w:val="00C60B87"/>
    <w:rsid w:val="00C61AE1"/>
    <w:rsid w:val="00C64F19"/>
    <w:rsid w:val="00C650A8"/>
    <w:rsid w:val="00C66830"/>
    <w:rsid w:val="00C66A7F"/>
    <w:rsid w:val="00C67F3C"/>
    <w:rsid w:val="00C7046F"/>
    <w:rsid w:val="00C705A3"/>
    <w:rsid w:val="00C706B2"/>
    <w:rsid w:val="00C70769"/>
    <w:rsid w:val="00C80CDA"/>
    <w:rsid w:val="00C81EFF"/>
    <w:rsid w:val="00C827CB"/>
    <w:rsid w:val="00C83400"/>
    <w:rsid w:val="00C83706"/>
    <w:rsid w:val="00C84722"/>
    <w:rsid w:val="00C85289"/>
    <w:rsid w:val="00C8629B"/>
    <w:rsid w:val="00C8712F"/>
    <w:rsid w:val="00C87A43"/>
    <w:rsid w:val="00C90FB0"/>
    <w:rsid w:val="00C91840"/>
    <w:rsid w:val="00C920A0"/>
    <w:rsid w:val="00C95369"/>
    <w:rsid w:val="00C95F27"/>
    <w:rsid w:val="00C9696E"/>
    <w:rsid w:val="00C96E86"/>
    <w:rsid w:val="00C96EFB"/>
    <w:rsid w:val="00C9722E"/>
    <w:rsid w:val="00CA07E1"/>
    <w:rsid w:val="00CA3C89"/>
    <w:rsid w:val="00CA7BC7"/>
    <w:rsid w:val="00CB19DF"/>
    <w:rsid w:val="00CB3266"/>
    <w:rsid w:val="00CB3567"/>
    <w:rsid w:val="00CB48E0"/>
    <w:rsid w:val="00CB4B05"/>
    <w:rsid w:val="00CB4D94"/>
    <w:rsid w:val="00CB6580"/>
    <w:rsid w:val="00CB749E"/>
    <w:rsid w:val="00CB7CF5"/>
    <w:rsid w:val="00CC239F"/>
    <w:rsid w:val="00CC29A4"/>
    <w:rsid w:val="00CC2C22"/>
    <w:rsid w:val="00CC308D"/>
    <w:rsid w:val="00CC3336"/>
    <w:rsid w:val="00CC3440"/>
    <w:rsid w:val="00CC432F"/>
    <w:rsid w:val="00CD138B"/>
    <w:rsid w:val="00CD1B05"/>
    <w:rsid w:val="00CD355C"/>
    <w:rsid w:val="00CD3D1E"/>
    <w:rsid w:val="00CD5810"/>
    <w:rsid w:val="00CD5D91"/>
    <w:rsid w:val="00CD7863"/>
    <w:rsid w:val="00CD7942"/>
    <w:rsid w:val="00CD7A7C"/>
    <w:rsid w:val="00CE0841"/>
    <w:rsid w:val="00CE1F46"/>
    <w:rsid w:val="00CE2080"/>
    <w:rsid w:val="00CE396A"/>
    <w:rsid w:val="00CE4E1C"/>
    <w:rsid w:val="00CE640D"/>
    <w:rsid w:val="00CE79A3"/>
    <w:rsid w:val="00CF1094"/>
    <w:rsid w:val="00CF1540"/>
    <w:rsid w:val="00CF2EB4"/>
    <w:rsid w:val="00CF3B03"/>
    <w:rsid w:val="00CF6130"/>
    <w:rsid w:val="00D00989"/>
    <w:rsid w:val="00D01C22"/>
    <w:rsid w:val="00D02A4F"/>
    <w:rsid w:val="00D034B5"/>
    <w:rsid w:val="00D051E4"/>
    <w:rsid w:val="00D0613E"/>
    <w:rsid w:val="00D0617A"/>
    <w:rsid w:val="00D07CD7"/>
    <w:rsid w:val="00D12E38"/>
    <w:rsid w:val="00D136E5"/>
    <w:rsid w:val="00D146FC"/>
    <w:rsid w:val="00D1518D"/>
    <w:rsid w:val="00D2062D"/>
    <w:rsid w:val="00D207B2"/>
    <w:rsid w:val="00D238E8"/>
    <w:rsid w:val="00D23AE9"/>
    <w:rsid w:val="00D2463B"/>
    <w:rsid w:val="00D257FE"/>
    <w:rsid w:val="00D26CAC"/>
    <w:rsid w:val="00D26F60"/>
    <w:rsid w:val="00D2715D"/>
    <w:rsid w:val="00D32147"/>
    <w:rsid w:val="00D3227E"/>
    <w:rsid w:val="00D3249F"/>
    <w:rsid w:val="00D326D2"/>
    <w:rsid w:val="00D34FB2"/>
    <w:rsid w:val="00D3716C"/>
    <w:rsid w:val="00D37C2C"/>
    <w:rsid w:val="00D40714"/>
    <w:rsid w:val="00D42154"/>
    <w:rsid w:val="00D428ED"/>
    <w:rsid w:val="00D42A26"/>
    <w:rsid w:val="00D45A34"/>
    <w:rsid w:val="00D46462"/>
    <w:rsid w:val="00D52CE9"/>
    <w:rsid w:val="00D5362C"/>
    <w:rsid w:val="00D545E5"/>
    <w:rsid w:val="00D56FD8"/>
    <w:rsid w:val="00D60E9A"/>
    <w:rsid w:val="00D632B0"/>
    <w:rsid w:val="00D63DE4"/>
    <w:rsid w:val="00D674EA"/>
    <w:rsid w:val="00D70148"/>
    <w:rsid w:val="00D70B50"/>
    <w:rsid w:val="00D70D09"/>
    <w:rsid w:val="00D744F0"/>
    <w:rsid w:val="00D75580"/>
    <w:rsid w:val="00D76C10"/>
    <w:rsid w:val="00D80167"/>
    <w:rsid w:val="00D821F9"/>
    <w:rsid w:val="00D83D96"/>
    <w:rsid w:val="00D84B61"/>
    <w:rsid w:val="00D85387"/>
    <w:rsid w:val="00D875D1"/>
    <w:rsid w:val="00D917CF"/>
    <w:rsid w:val="00D92339"/>
    <w:rsid w:val="00D9324B"/>
    <w:rsid w:val="00D95123"/>
    <w:rsid w:val="00DA19A3"/>
    <w:rsid w:val="00DA4639"/>
    <w:rsid w:val="00DA4A1B"/>
    <w:rsid w:val="00DA4FBF"/>
    <w:rsid w:val="00DA59CE"/>
    <w:rsid w:val="00DA7A8F"/>
    <w:rsid w:val="00DB12B1"/>
    <w:rsid w:val="00DB4032"/>
    <w:rsid w:val="00DB5195"/>
    <w:rsid w:val="00DB53A1"/>
    <w:rsid w:val="00DB57D1"/>
    <w:rsid w:val="00DB76E6"/>
    <w:rsid w:val="00DC0236"/>
    <w:rsid w:val="00DC2460"/>
    <w:rsid w:val="00DC4EF3"/>
    <w:rsid w:val="00DC5DF5"/>
    <w:rsid w:val="00DC5E9A"/>
    <w:rsid w:val="00DC6C1B"/>
    <w:rsid w:val="00DC7FD7"/>
    <w:rsid w:val="00DD22C1"/>
    <w:rsid w:val="00DD4703"/>
    <w:rsid w:val="00DD61BC"/>
    <w:rsid w:val="00DD6711"/>
    <w:rsid w:val="00DD6E6C"/>
    <w:rsid w:val="00DD78C4"/>
    <w:rsid w:val="00DE3CB9"/>
    <w:rsid w:val="00DE46F1"/>
    <w:rsid w:val="00DE4EE8"/>
    <w:rsid w:val="00DE6ABE"/>
    <w:rsid w:val="00DF1B39"/>
    <w:rsid w:val="00DF1B9B"/>
    <w:rsid w:val="00DF2FB3"/>
    <w:rsid w:val="00DF3110"/>
    <w:rsid w:val="00DF3E3B"/>
    <w:rsid w:val="00DF5C67"/>
    <w:rsid w:val="00DF5E22"/>
    <w:rsid w:val="00DF63D9"/>
    <w:rsid w:val="00DF6AFF"/>
    <w:rsid w:val="00DF6EAA"/>
    <w:rsid w:val="00DF762B"/>
    <w:rsid w:val="00DF76A8"/>
    <w:rsid w:val="00E00334"/>
    <w:rsid w:val="00E004A1"/>
    <w:rsid w:val="00E04588"/>
    <w:rsid w:val="00E070B9"/>
    <w:rsid w:val="00E10563"/>
    <w:rsid w:val="00E12013"/>
    <w:rsid w:val="00E130A1"/>
    <w:rsid w:val="00E206DB"/>
    <w:rsid w:val="00E2237D"/>
    <w:rsid w:val="00E2244B"/>
    <w:rsid w:val="00E23FE3"/>
    <w:rsid w:val="00E26272"/>
    <w:rsid w:val="00E3189E"/>
    <w:rsid w:val="00E31DB6"/>
    <w:rsid w:val="00E32578"/>
    <w:rsid w:val="00E34BCB"/>
    <w:rsid w:val="00E35AB2"/>
    <w:rsid w:val="00E361DD"/>
    <w:rsid w:val="00E36637"/>
    <w:rsid w:val="00E36794"/>
    <w:rsid w:val="00E379A4"/>
    <w:rsid w:val="00E37D36"/>
    <w:rsid w:val="00E40709"/>
    <w:rsid w:val="00E42434"/>
    <w:rsid w:val="00E42C95"/>
    <w:rsid w:val="00E42E6D"/>
    <w:rsid w:val="00E43A98"/>
    <w:rsid w:val="00E44188"/>
    <w:rsid w:val="00E46ED9"/>
    <w:rsid w:val="00E51D96"/>
    <w:rsid w:val="00E53E0D"/>
    <w:rsid w:val="00E54FE4"/>
    <w:rsid w:val="00E610E4"/>
    <w:rsid w:val="00E624E6"/>
    <w:rsid w:val="00E63938"/>
    <w:rsid w:val="00E646DA"/>
    <w:rsid w:val="00E700E0"/>
    <w:rsid w:val="00E71DC6"/>
    <w:rsid w:val="00E72705"/>
    <w:rsid w:val="00E750A0"/>
    <w:rsid w:val="00E75D99"/>
    <w:rsid w:val="00E85604"/>
    <w:rsid w:val="00E92076"/>
    <w:rsid w:val="00E951C1"/>
    <w:rsid w:val="00E9796B"/>
    <w:rsid w:val="00EA0041"/>
    <w:rsid w:val="00EA2866"/>
    <w:rsid w:val="00EA5181"/>
    <w:rsid w:val="00EA6102"/>
    <w:rsid w:val="00EA6429"/>
    <w:rsid w:val="00EA68CB"/>
    <w:rsid w:val="00EA704D"/>
    <w:rsid w:val="00EB3C56"/>
    <w:rsid w:val="00EB4F1F"/>
    <w:rsid w:val="00EB5CD8"/>
    <w:rsid w:val="00EC0414"/>
    <w:rsid w:val="00EC0E31"/>
    <w:rsid w:val="00EC3278"/>
    <w:rsid w:val="00EC3EB5"/>
    <w:rsid w:val="00EC3ECE"/>
    <w:rsid w:val="00EC3EFA"/>
    <w:rsid w:val="00EC5514"/>
    <w:rsid w:val="00ED0411"/>
    <w:rsid w:val="00ED1477"/>
    <w:rsid w:val="00ED5578"/>
    <w:rsid w:val="00ED66C4"/>
    <w:rsid w:val="00EE3377"/>
    <w:rsid w:val="00EE4FFC"/>
    <w:rsid w:val="00EE5DCE"/>
    <w:rsid w:val="00EE6D8B"/>
    <w:rsid w:val="00EE707B"/>
    <w:rsid w:val="00EF0EA2"/>
    <w:rsid w:val="00EF4008"/>
    <w:rsid w:val="00EF575A"/>
    <w:rsid w:val="00EF5DE8"/>
    <w:rsid w:val="00F0201B"/>
    <w:rsid w:val="00F0403F"/>
    <w:rsid w:val="00F04564"/>
    <w:rsid w:val="00F04AD6"/>
    <w:rsid w:val="00F04B70"/>
    <w:rsid w:val="00F068FE"/>
    <w:rsid w:val="00F07AE3"/>
    <w:rsid w:val="00F129E7"/>
    <w:rsid w:val="00F132BC"/>
    <w:rsid w:val="00F147D3"/>
    <w:rsid w:val="00F16923"/>
    <w:rsid w:val="00F17E5D"/>
    <w:rsid w:val="00F21FF6"/>
    <w:rsid w:val="00F23FC9"/>
    <w:rsid w:val="00F30276"/>
    <w:rsid w:val="00F3048A"/>
    <w:rsid w:val="00F3495B"/>
    <w:rsid w:val="00F349AB"/>
    <w:rsid w:val="00F35372"/>
    <w:rsid w:val="00F35383"/>
    <w:rsid w:val="00F36B2A"/>
    <w:rsid w:val="00F36EF1"/>
    <w:rsid w:val="00F378D3"/>
    <w:rsid w:val="00F37FD5"/>
    <w:rsid w:val="00F431EF"/>
    <w:rsid w:val="00F4392D"/>
    <w:rsid w:val="00F43E03"/>
    <w:rsid w:val="00F4460A"/>
    <w:rsid w:val="00F45EE2"/>
    <w:rsid w:val="00F46887"/>
    <w:rsid w:val="00F47811"/>
    <w:rsid w:val="00F5152A"/>
    <w:rsid w:val="00F516A9"/>
    <w:rsid w:val="00F546BF"/>
    <w:rsid w:val="00F5498A"/>
    <w:rsid w:val="00F5605D"/>
    <w:rsid w:val="00F56BCC"/>
    <w:rsid w:val="00F61286"/>
    <w:rsid w:val="00F615BA"/>
    <w:rsid w:val="00F62FB2"/>
    <w:rsid w:val="00F6405E"/>
    <w:rsid w:val="00F6472A"/>
    <w:rsid w:val="00F6761C"/>
    <w:rsid w:val="00F676FE"/>
    <w:rsid w:val="00F67E7F"/>
    <w:rsid w:val="00F70C73"/>
    <w:rsid w:val="00F72CC3"/>
    <w:rsid w:val="00F73904"/>
    <w:rsid w:val="00F74FE5"/>
    <w:rsid w:val="00F75E94"/>
    <w:rsid w:val="00F77741"/>
    <w:rsid w:val="00F81881"/>
    <w:rsid w:val="00F9017D"/>
    <w:rsid w:val="00F90B19"/>
    <w:rsid w:val="00F90C69"/>
    <w:rsid w:val="00F94472"/>
    <w:rsid w:val="00F95368"/>
    <w:rsid w:val="00F959C2"/>
    <w:rsid w:val="00F96951"/>
    <w:rsid w:val="00FA150C"/>
    <w:rsid w:val="00FA408B"/>
    <w:rsid w:val="00FA6590"/>
    <w:rsid w:val="00FA6EAE"/>
    <w:rsid w:val="00FA765D"/>
    <w:rsid w:val="00FB0B69"/>
    <w:rsid w:val="00FB2258"/>
    <w:rsid w:val="00FB42DC"/>
    <w:rsid w:val="00FB4F48"/>
    <w:rsid w:val="00FB5577"/>
    <w:rsid w:val="00FB5757"/>
    <w:rsid w:val="00FB63EB"/>
    <w:rsid w:val="00FB7784"/>
    <w:rsid w:val="00FC07C1"/>
    <w:rsid w:val="00FC0F81"/>
    <w:rsid w:val="00FC1455"/>
    <w:rsid w:val="00FC3197"/>
    <w:rsid w:val="00FC38D6"/>
    <w:rsid w:val="00FC4339"/>
    <w:rsid w:val="00FC4C5E"/>
    <w:rsid w:val="00FC53F5"/>
    <w:rsid w:val="00FC5A78"/>
    <w:rsid w:val="00FD1010"/>
    <w:rsid w:val="00FD1D03"/>
    <w:rsid w:val="00FD1F84"/>
    <w:rsid w:val="00FD2279"/>
    <w:rsid w:val="00FD3058"/>
    <w:rsid w:val="00FD38D6"/>
    <w:rsid w:val="00FD4E74"/>
    <w:rsid w:val="00FD5F7B"/>
    <w:rsid w:val="00FE1937"/>
    <w:rsid w:val="00FE269B"/>
    <w:rsid w:val="00FE408F"/>
    <w:rsid w:val="00FE4C0B"/>
    <w:rsid w:val="00FE56C5"/>
    <w:rsid w:val="00FF00BE"/>
    <w:rsid w:val="00FF1524"/>
    <w:rsid w:val="00FF1D57"/>
    <w:rsid w:val="00FF2817"/>
    <w:rsid w:val="00FF3AB8"/>
    <w:rsid w:val="00FF3E96"/>
    <w:rsid w:val="00FF4FB4"/>
    <w:rsid w:val="00FF604D"/>
    <w:rsid w:val="00FF64E1"/>
    <w:rsid w:val="00FF759A"/>
    <w:rsid w:val="2905E8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B36B"/>
  <w15:docId w15:val="{A46C6353-3CF1-4D46-A463-6892F4E9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D1A"/>
    <w:pPr>
      <w:spacing w:after="200" w:line="276" w:lineRule="auto"/>
      <w:jc w:val="both"/>
    </w:pPr>
    <w:rPr>
      <w:rFonts w:ascii="Times New Roman" w:eastAsia="Times New Roman" w:hAnsi="Times New Roman" w:cs="Times New Roman"/>
      <w:sz w:val="20"/>
      <w:szCs w:val="20"/>
      <w:lang w:eastAsia="lt-LT"/>
    </w:rPr>
  </w:style>
  <w:style w:type="paragraph" w:styleId="Heading1">
    <w:name w:val="heading 1"/>
    <w:basedOn w:val="Normal"/>
    <w:next w:val="Normal"/>
    <w:link w:val="Heading1Char"/>
    <w:qFormat/>
    <w:rsid w:val="00790D1A"/>
    <w:pPr>
      <w:keepNext/>
      <w:numPr>
        <w:numId w:val="3"/>
      </w:numPr>
      <w:jc w:val="center"/>
      <w:outlineLvl w:val="0"/>
    </w:pPr>
    <w:rPr>
      <w:rFonts w:cs="Arial"/>
      <w:b/>
      <w:bCs/>
      <w:kern w:val="32"/>
      <w:sz w:val="48"/>
      <w:szCs w:val="32"/>
    </w:rPr>
  </w:style>
  <w:style w:type="paragraph" w:styleId="Heading2">
    <w:name w:val="heading 2"/>
    <w:aliases w:val="Title Header2"/>
    <w:basedOn w:val="Normal"/>
    <w:next w:val="Normal"/>
    <w:link w:val="Heading2Char"/>
    <w:qFormat/>
    <w:rsid w:val="00790D1A"/>
    <w:pPr>
      <w:keepNext/>
      <w:numPr>
        <w:numId w:val="2"/>
      </w:numPr>
      <w:spacing w:before="100" w:beforeAutospacing="1"/>
      <w:outlineLvl w:val="1"/>
    </w:pPr>
    <w:rPr>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0D1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90D1A"/>
    <w:rPr>
      <w:rFonts w:ascii="Times New Roman" w:eastAsia="Times New Roman" w:hAnsi="Times New Roman" w:cs="Times New Roman"/>
      <w:b/>
      <w:bCs/>
      <w:iCs/>
      <w:caps/>
      <w:sz w:val="20"/>
      <w:szCs w:val="20"/>
      <w:lang w:val="x-none" w:eastAsia="lt-LT"/>
    </w:rPr>
  </w:style>
  <w:style w:type="paragraph" w:styleId="TOC1">
    <w:name w:val="toc 1"/>
    <w:basedOn w:val="Normal"/>
    <w:next w:val="Normal"/>
    <w:autoRedefine/>
    <w:uiPriority w:val="39"/>
    <w:rsid w:val="00DF6AFF"/>
    <w:pPr>
      <w:tabs>
        <w:tab w:val="right" w:leader="dot" w:pos="9629"/>
      </w:tabs>
      <w:spacing w:after="0" w:line="240" w:lineRule="auto"/>
      <w:jc w:val="left"/>
    </w:pPr>
    <w:rPr>
      <w:bCs/>
    </w:rPr>
  </w:style>
  <w:style w:type="paragraph" w:styleId="TOC2">
    <w:name w:val="toc 2"/>
    <w:basedOn w:val="Normal"/>
    <w:next w:val="Normal"/>
    <w:autoRedefine/>
    <w:uiPriority w:val="39"/>
    <w:rsid w:val="00931892"/>
    <w:pPr>
      <w:tabs>
        <w:tab w:val="left" w:pos="567"/>
        <w:tab w:val="right" w:leader="dot" w:pos="9629"/>
      </w:tabs>
      <w:spacing w:line="240" w:lineRule="auto"/>
      <w:ind w:left="198"/>
      <w:jc w:val="left"/>
    </w:pPr>
    <w:rPr>
      <w:noProof/>
      <w:color w:val="FF0000"/>
    </w:rPr>
  </w:style>
  <w:style w:type="numbering" w:customStyle="1" w:styleId="Punktai">
    <w:name w:val="Punktai"/>
    <w:basedOn w:val="NoList"/>
    <w:rsid w:val="00790D1A"/>
    <w:pPr>
      <w:numPr>
        <w:numId w:val="1"/>
      </w:numPr>
    </w:pPr>
  </w:style>
  <w:style w:type="character" w:styleId="PageNumber">
    <w:name w:val="page number"/>
    <w:rsid w:val="00790D1A"/>
  </w:style>
  <w:style w:type="character" w:styleId="Hyperlink">
    <w:name w:val="Hyperlink"/>
    <w:aliases w:val="Alna"/>
    <w:uiPriority w:val="99"/>
    <w:rsid w:val="00790D1A"/>
    <w:rPr>
      <w:color w:val="0000FF"/>
      <w:u w:val="single"/>
    </w:rPr>
  </w:style>
  <w:style w:type="table" w:styleId="TableGrid">
    <w:name w:val="Table Grid"/>
    <w:basedOn w:val="TableNormal"/>
    <w:rsid w:val="00790D1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0D1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qFormat/>
    <w:rsid w:val="00790D1A"/>
    <w:rPr>
      <w:rFonts w:ascii="Calibri" w:hAnsi="Calibri" w:cs="Calibri"/>
      <w:b/>
      <w:bCs/>
      <w:sz w:val="36"/>
      <w:szCs w:val="3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90D1A"/>
    <w:pPr>
      <w:shd w:val="clear" w:color="auto" w:fill="FFFFFF"/>
      <w:suppressAutoHyphens/>
      <w:autoSpaceDN w:val="0"/>
      <w:spacing w:after="0" w:line="240" w:lineRule="auto"/>
      <w:ind w:left="720"/>
      <w:contextualSpacing/>
      <w:jc w:val="left"/>
    </w:pPr>
    <w:rPr>
      <w:rFonts w:eastAsia="Calibri"/>
    </w:rPr>
  </w:style>
  <w:style w:type="paragraph" w:styleId="NoSpacing">
    <w:name w:val="No Spacing"/>
    <w:uiPriority w:val="1"/>
    <w:qFormat/>
    <w:rsid w:val="00790D1A"/>
    <w:pPr>
      <w:spacing w:after="0" w:line="240" w:lineRule="auto"/>
      <w:jc w:val="both"/>
    </w:pPr>
    <w:rPr>
      <w:rFonts w:ascii="Calibri" w:eastAsia="Times New Roman" w:hAnsi="Calibri" w:cs="Times New Roman"/>
      <w:sz w:val="24"/>
      <w:szCs w:val="24"/>
    </w:rPr>
  </w:style>
  <w:style w:type="paragraph" w:customStyle="1" w:styleId="Point1">
    <w:name w:val="Point 1"/>
    <w:basedOn w:val="Normal"/>
    <w:rsid w:val="00790D1A"/>
    <w:pPr>
      <w:spacing w:before="120" w:after="120" w:line="240" w:lineRule="auto"/>
      <w:ind w:left="1418" w:hanging="567"/>
    </w:pPr>
    <w:rPr>
      <w:lang w:val="en-GB"/>
    </w:rPr>
  </w:style>
  <w:style w:type="character" w:customStyle="1" w:styleId="Numatytasispastraiposriftas1">
    <w:name w:val="Numatytasis pastraipos šriftas1"/>
    <w:rsid w:val="00790D1A"/>
  </w:style>
  <w:style w:type="paragraph" w:styleId="Header">
    <w:name w:val="header"/>
    <w:basedOn w:val="Normal"/>
    <w:link w:val="HeaderChar"/>
    <w:uiPriority w:val="99"/>
    <w:unhideWhenUsed/>
    <w:rsid w:val="002750A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750A8"/>
    <w:rPr>
      <w:rFonts w:ascii="Times New Roman" w:eastAsia="Times New Roman" w:hAnsi="Times New Roman" w:cs="Times New Roman"/>
      <w:sz w:val="20"/>
      <w:szCs w:val="20"/>
      <w:lang w:eastAsia="lt-LT"/>
    </w:rPr>
  </w:style>
  <w:style w:type="paragraph" w:styleId="BalloonText">
    <w:name w:val="Balloon Text"/>
    <w:basedOn w:val="Normal"/>
    <w:link w:val="BalloonTextChar"/>
    <w:uiPriority w:val="99"/>
    <w:semiHidden/>
    <w:unhideWhenUsed/>
    <w:rsid w:val="00826C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CEA"/>
    <w:rPr>
      <w:rFonts w:ascii="Tahoma" w:eastAsia="Times New Roman" w:hAnsi="Tahoma" w:cs="Tahoma"/>
      <w:sz w:val="16"/>
      <w:szCs w:val="16"/>
      <w:lang w:eastAsia="lt-LT"/>
    </w:rPr>
  </w:style>
  <w:style w:type="paragraph" w:styleId="BodyTextIndent2">
    <w:name w:val="Body Text Indent 2"/>
    <w:basedOn w:val="Normal"/>
    <w:link w:val="BodyTextIndent2Char"/>
    <w:rsid w:val="00343AF6"/>
    <w:pPr>
      <w:suppressAutoHyphens/>
      <w:spacing w:after="0" w:line="240" w:lineRule="auto"/>
      <w:ind w:firstLine="720"/>
    </w:pPr>
    <w:rPr>
      <w:iCs/>
      <w:sz w:val="24"/>
      <w:lang w:eastAsia="ar-SA"/>
    </w:rPr>
  </w:style>
  <w:style w:type="character" w:customStyle="1" w:styleId="BodyTextIndent2Char">
    <w:name w:val="Body Text Indent 2 Char"/>
    <w:basedOn w:val="DefaultParagraphFont"/>
    <w:link w:val="BodyTextIndent2"/>
    <w:rsid w:val="00343AF6"/>
    <w:rPr>
      <w:rFonts w:ascii="Times New Roman" w:eastAsia="Times New Roman" w:hAnsi="Times New Roman" w:cs="Times New Roman"/>
      <w:iCs/>
      <w:sz w:val="24"/>
      <w:szCs w:val="20"/>
      <w:lang w:eastAsia="ar-SA"/>
    </w:rPr>
  </w:style>
  <w:style w:type="character" w:styleId="CommentReference">
    <w:name w:val="annotation reference"/>
    <w:basedOn w:val="DefaultParagraphFont"/>
    <w:uiPriority w:val="99"/>
    <w:semiHidden/>
    <w:unhideWhenUsed/>
    <w:rsid w:val="00023803"/>
    <w:rPr>
      <w:sz w:val="16"/>
      <w:szCs w:val="16"/>
    </w:rPr>
  </w:style>
  <w:style w:type="paragraph" w:styleId="CommentText">
    <w:name w:val="annotation text"/>
    <w:basedOn w:val="Normal"/>
    <w:link w:val="CommentTextChar"/>
    <w:uiPriority w:val="99"/>
    <w:unhideWhenUsed/>
    <w:rsid w:val="00023803"/>
    <w:pPr>
      <w:spacing w:line="240" w:lineRule="auto"/>
    </w:pPr>
  </w:style>
  <w:style w:type="character" w:customStyle="1" w:styleId="CommentTextChar">
    <w:name w:val="Comment Text Char"/>
    <w:basedOn w:val="DefaultParagraphFont"/>
    <w:link w:val="CommentText"/>
    <w:uiPriority w:val="99"/>
    <w:rsid w:val="00023803"/>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023803"/>
    <w:rPr>
      <w:b/>
      <w:bCs/>
    </w:rPr>
  </w:style>
  <w:style w:type="character" w:customStyle="1" w:styleId="CommentSubjectChar">
    <w:name w:val="Comment Subject Char"/>
    <w:basedOn w:val="CommentTextChar"/>
    <w:link w:val="CommentSubject"/>
    <w:uiPriority w:val="99"/>
    <w:semiHidden/>
    <w:rsid w:val="00023803"/>
    <w:rPr>
      <w:rFonts w:ascii="Times New Roman" w:eastAsia="Times New Roman" w:hAnsi="Times New Roman" w:cs="Times New Roman"/>
      <w:b/>
      <w:bCs/>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E63938"/>
    <w:rPr>
      <w:rFonts w:ascii="Times New Roman" w:eastAsia="Calibri" w:hAnsi="Times New Roman" w:cs="Times New Roman"/>
      <w:sz w:val="20"/>
      <w:szCs w:val="20"/>
      <w:shd w:val="clear" w:color="auto" w:fill="FFFFFF"/>
      <w:lang w:eastAsia="lt-LT"/>
    </w:rPr>
  </w:style>
  <w:style w:type="paragraph" w:customStyle="1" w:styleId="Body2">
    <w:name w:val="Body 2"/>
    <w:rsid w:val="00BD1EC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 w:type="paragraph" w:styleId="FootnoteText">
    <w:name w:val="footnote text"/>
    <w:basedOn w:val="Normal"/>
    <w:link w:val="FootnoteTextChar"/>
    <w:uiPriority w:val="99"/>
    <w:semiHidden/>
    <w:unhideWhenUsed/>
    <w:rsid w:val="000B76A1"/>
    <w:pPr>
      <w:spacing w:after="0" w:line="240" w:lineRule="auto"/>
    </w:pPr>
  </w:style>
  <w:style w:type="character" w:customStyle="1" w:styleId="FootnoteTextChar">
    <w:name w:val="Footnote Text Char"/>
    <w:basedOn w:val="DefaultParagraphFont"/>
    <w:link w:val="FootnoteText"/>
    <w:uiPriority w:val="99"/>
    <w:semiHidden/>
    <w:rsid w:val="000B76A1"/>
    <w:rPr>
      <w:rFonts w:ascii="Times New Roman" w:eastAsia="Times New Roman" w:hAnsi="Times New Roman" w:cs="Times New Roman"/>
      <w:sz w:val="20"/>
      <w:szCs w:val="20"/>
      <w:lang w:eastAsia="lt-LT"/>
    </w:rPr>
  </w:style>
  <w:style w:type="character" w:styleId="FootnoteReference">
    <w:name w:val="footnote reference"/>
    <w:basedOn w:val="DefaultParagraphFont"/>
    <w:uiPriority w:val="99"/>
    <w:semiHidden/>
    <w:unhideWhenUsed/>
    <w:rsid w:val="000B76A1"/>
    <w:rPr>
      <w:vertAlign w:val="superscript"/>
    </w:rPr>
  </w:style>
  <w:style w:type="character" w:styleId="FollowedHyperlink">
    <w:name w:val="FollowedHyperlink"/>
    <w:basedOn w:val="DefaultParagraphFont"/>
    <w:uiPriority w:val="99"/>
    <w:semiHidden/>
    <w:unhideWhenUsed/>
    <w:rsid w:val="000B76A1"/>
    <w:rPr>
      <w:color w:val="954F72" w:themeColor="followedHyperlink"/>
      <w:u w:val="single"/>
    </w:rPr>
  </w:style>
  <w:style w:type="character" w:styleId="UnresolvedMention">
    <w:name w:val="Unresolved Mention"/>
    <w:basedOn w:val="DefaultParagraphFont"/>
    <w:uiPriority w:val="99"/>
    <w:semiHidden/>
    <w:unhideWhenUsed/>
    <w:rsid w:val="00D12E38"/>
    <w:rPr>
      <w:color w:val="605E5C"/>
      <w:shd w:val="clear" w:color="auto" w:fill="E1DFDD"/>
    </w:rPr>
  </w:style>
  <w:style w:type="paragraph" w:styleId="Revision">
    <w:name w:val="Revision"/>
    <w:hidden/>
    <w:uiPriority w:val="99"/>
    <w:semiHidden/>
    <w:rsid w:val="00EC3EB5"/>
    <w:pPr>
      <w:spacing w:after="0" w:line="240" w:lineRule="auto"/>
    </w:pPr>
    <w:rPr>
      <w:rFonts w:ascii="Times New Roman" w:eastAsia="Times New Roman" w:hAnsi="Times New Roman" w:cs="Times New Roman"/>
      <w:sz w:val="20"/>
      <w:szCs w:val="20"/>
      <w:lang w:eastAsia="lt-LT"/>
    </w:rPr>
  </w:style>
  <w:style w:type="paragraph" w:customStyle="1" w:styleId="Heading">
    <w:name w:val="Heading"/>
    <w:next w:val="Body2"/>
    <w:rsid w:val="00CF1540"/>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4454">
      <w:bodyDiv w:val="1"/>
      <w:marLeft w:val="0"/>
      <w:marRight w:val="0"/>
      <w:marTop w:val="0"/>
      <w:marBottom w:val="0"/>
      <w:divBdr>
        <w:top w:val="none" w:sz="0" w:space="0" w:color="auto"/>
        <w:left w:val="none" w:sz="0" w:space="0" w:color="auto"/>
        <w:bottom w:val="none" w:sz="0" w:space="0" w:color="auto"/>
        <w:right w:val="none" w:sz="0" w:space="0" w:color="auto"/>
      </w:divBdr>
      <w:divsChild>
        <w:div w:id="86266974">
          <w:marLeft w:val="0"/>
          <w:marRight w:val="0"/>
          <w:marTop w:val="0"/>
          <w:marBottom w:val="0"/>
          <w:divBdr>
            <w:top w:val="none" w:sz="0" w:space="0" w:color="auto"/>
            <w:left w:val="none" w:sz="0" w:space="0" w:color="auto"/>
            <w:bottom w:val="none" w:sz="0" w:space="0" w:color="auto"/>
            <w:right w:val="none" w:sz="0" w:space="0" w:color="auto"/>
          </w:divBdr>
        </w:div>
        <w:div w:id="1247958348">
          <w:marLeft w:val="0"/>
          <w:marRight w:val="0"/>
          <w:marTop w:val="0"/>
          <w:marBottom w:val="0"/>
          <w:divBdr>
            <w:top w:val="none" w:sz="0" w:space="0" w:color="auto"/>
            <w:left w:val="none" w:sz="0" w:space="0" w:color="auto"/>
            <w:bottom w:val="none" w:sz="0" w:space="0" w:color="auto"/>
            <w:right w:val="none" w:sz="0" w:space="0" w:color="auto"/>
          </w:divBdr>
        </w:div>
        <w:div w:id="1982346676">
          <w:marLeft w:val="0"/>
          <w:marRight w:val="0"/>
          <w:marTop w:val="0"/>
          <w:marBottom w:val="0"/>
          <w:divBdr>
            <w:top w:val="none" w:sz="0" w:space="0" w:color="auto"/>
            <w:left w:val="none" w:sz="0" w:space="0" w:color="auto"/>
            <w:bottom w:val="none" w:sz="0" w:space="0" w:color="auto"/>
            <w:right w:val="none" w:sz="0" w:space="0" w:color="auto"/>
          </w:divBdr>
        </w:div>
        <w:div w:id="1070496983">
          <w:marLeft w:val="0"/>
          <w:marRight w:val="0"/>
          <w:marTop w:val="0"/>
          <w:marBottom w:val="0"/>
          <w:divBdr>
            <w:top w:val="none" w:sz="0" w:space="0" w:color="auto"/>
            <w:left w:val="none" w:sz="0" w:space="0" w:color="auto"/>
            <w:bottom w:val="none" w:sz="0" w:space="0" w:color="auto"/>
            <w:right w:val="none" w:sz="0" w:space="0" w:color="auto"/>
          </w:divBdr>
        </w:div>
        <w:div w:id="2055425179">
          <w:marLeft w:val="0"/>
          <w:marRight w:val="0"/>
          <w:marTop w:val="0"/>
          <w:marBottom w:val="0"/>
          <w:divBdr>
            <w:top w:val="none" w:sz="0" w:space="0" w:color="auto"/>
            <w:left w:val="none" w:sz="0" w:space="0" w:color="auto"/>
            <w:bottom w:val="none" w:sz="0" w:space="0" w:color="auto"/>
            <w:right w:val="none" w:sz="0" w:space="0" w:color="auto"/>
          </w:divBdr>
        </w:div>
        <w:div w:id="1695958563">
          <w:marLeft w:val="0"/>
          <w:marRight w:val="0"/>
          <w:marTop w:val="0"/>
          <w:marBottom w:val="0"/>
          <w:divBdr>
            <w:top w:val="none" w:sz="0" w:space="0" w:color="auto"/>
            <w:left w:val="none" w:sz="0" w:space="0" w:color="auto"/>
            <w:bottom w:val="none" w:sz="0" w:space="0" w:color="auto"/>
            <w:right w:val="none" w:sz="0" w:space="0" w:color="auto"/>
          </w:divBdr>
        </w:div>
        <w:div w:id="957106362">
          <w:marLeft w:val="0"/>
          <w:marRight w:val="0"/>
          <w:marTop w:val="0"/>
          <w:marBottom w:val="0"/>
          <w:divBdr>
            <w:top w:val="none" w:sz="0" w:space="0" w:color="auto"/>
            <w:left w:val="none" w:sz="0" w:space="0" w:color="auto"/>
            <w:bottom w:val="none" w:sz="0" w:space="0" w:color="auto"/>
            <w:right w:val="none" w:sz="0" w:space="0" w:color="auto"/>
          </w:divBdr>
        </w:div>
      </w:divsChild>
    </w:div>
    <w:div w:id="750808313">
      <w:bodyDiv w:val="1"/>
      <w:marLeft w:val="0"/>
      <w:marRight w:val="0"/>
      <w:marTop w:val="0"/>
      <w:marBottom w:val="0"/>
      <w:divBdr>
        <w:top w:val="none" w:sz="0" w:space="0" w:color="auto"/>
        <w:left w:val="none" w:sz="0" w:space="0" w:color="auto"/>
        <w:bottom w:val="none" w:sz="0" w:space="0" w:color="auto"/>
        <w:right w:val="none" w:sz="0" w:space="0" w:color="auto"/>
      </w:divBdr>
    </w:div>
    <w:div w:id="944508182">
      <w:bodyDiv w:val="1"/>
      <w:marLeft w:val="0"/>
      <w:marRight w:val="0"/>
      <w:marTop w:val="0"/>
      <w:marBottom w:val="0"/>
      <w:divBdr>
        <w:top w:val="none" w:sz="0" w:space="0" w:color="auto"/>
        <w:left w:val="none" w:sz="0" w:space="0" w:color="auto"/>
        <w:bottom w:val="none" w:sz="0" w:space="0" w:color="auto"/>
        <w:right w:val="none" w:sz="0" w:space="0" w:color="auto"/>
      </w:divBdr>
    </w:div>
    <w:div w:id="1012025173">
      <w:bodyDiv w:val="1"/>
      <w:marLeft w:val="0"/>
      <w:marRight w:val="0"/>
      <w:marTop w:val="0"/>
      <w:marBottom w:val="0"/>
      <w:divBdr>
        <w:top w:val="none" w:sz="0" w:space="0" w:color="auto"/>
        <w:left w:val="none" w:sz="0" w:space="0" w:color="auto"/>
        <w:bottom w:val="none" w:sz="0" w:space="0" w:color="auto"/>
        <w:right w:val="none" w:sz="0" w:space="0" w:color="auto"/>
      </w:divBdr>
      <w:divsChild>
        <w:div w:id="391270392">
          <w:marLeft w:val="0"/>
          <w:marRight w:val="0"/>
          <w:marTop w:val="0"/>
          <w:marBottom w:val="0"/>
          <w:divBdr>
            <w:top w:val="none" w:sz="0" w:space="0" w:color="auto"/>
            <w:left w:val="none" w:sz="0" w:space="0" w:color="auto"/>
            <w:bottom w:val="none" w:sz="0" w:space="0" w:color="auto"/>
            <w:right w:val="none" w:sz="0" w:space="0" w:color="auto"/>
          </w:divBdr>
        </w:div>
        <w:div w:id="2142184273">
          <w:marLeft w:val="0"/>
          <w:marRight w:val="0"/>
          <w:marTop w:val="0"/>
          <w:marBottom w:val="0"/>
          <w:divBdr>
            <w:top w:val="none" w:sz="0" w:space="0" w:color="auto"/>
            <w:left w:val="none" w:sz="0" w:space="0" w:color="auto"/>
            <w:bottom w:val="none" w:sz="0" w:space="0" w:color="auto"/>
            <w:right w:val="none" w:sz="0" w:space="0" w:color="auto"/>
          </w:divBdr>
        </w:div>
        <w:div w:id="1714231560">
          <w:marLeft w:val="0"/>
          <w:marRight w:val="0"/>
          <w:marTop w:val="0"/>
          <w:marBottom w:val="0"/>
          <w:divBdr>
            <w:top w:val="none" w:sz="0" w:space="0" w:color="auto"/>
            <w:left w:val="none" w:sz="0" w:space="0" w:color="auto"/>
            <w:bottom w:val="none" w:sz="0" w:space="0" w:color="auto"/>
            <w:right w:val="none" w:sz="0" w:space="0" w:color="auto"/>
          </w:divBdr>
        </w:div>
        <w:div w:id="1565942743">
          <w:marLeft w:val="0"/>
          <w:marRight w:val="0"/>
          <w:marTop w:val="0"/>
          <w:marBottom w:val="0"/>
          <w:divBdr>
            <w:top w:val="none" w:sz="0" w:space="0" w:color="auto"/>
            <w:left w:val="none" w:sz="0" w:space="0" w:color="auto"/>
            <w:bottom w:val="none" w:sz="0" w:space="0" w:color="auto"/>
            <w:right w:val="none" w:sz="0" w:space="0" w:color="auto"/>
          </w:divBdr>
        </w:div>
        <w:div w:id="1588881918">
          <w:marLeft w:val="0"/>
          <w:marRight w:val="0"/>
          <w:marTop w:val="0"/>
          <w:marBottom w:val="0"/>
          <w:divBdr>
            <w:top w:val="none" w:sz="0" w:space="0" w:color="auto"/>
            <w:left w:val="none" w:sz="0" w:space="0" w:color="auto"/>
            <w:bottom w:val="none" w:sz="0" w:space="0" w:color="auto"/>
            <w:right w:val="none" w:sz="0" w:space="0" w:color="auto"/>
          </w:divBdr>
        </w:div>
        <w:div w:id="1339963343">
          <w:marLeft w:val="0"/>
          <w:marRight w:val="0"/>
          <w:marTop w:val="0"/>
          <w:marBottom w:val="0"/>
          <w:divBdr>
            <w:top w:val="none" w:sz="0" w:space="0" w:color="auto"/>
            <w:left w:val="none" w:sz="0" w:space="0" w:color="auto"/>
            <w:bottom w:val="none" w:sz="0" w:space="0" w:color="auto"/>
            <w:right w:val="none" w:sz="0" w:space="0" w:color="auto"/>
          </w:divBdr>
        </w:div>
        <w:div w:id="383021191">
          <w:marLeft w:val="0"/>
          <w:marRight w:val="0"/>
          <w:marTop w:val="0"/>
          <w:marBottom w:val="0"/>
          <w:divBdr>
            <w:top w:val="none" w:sz="0" w:space="0" w:color="auto"/>
            <w:left w:val="none" w:sz="0" w:space="0" w:color="auto"/>
            <w:bottom w:val="none" w:sz="0" w:space="0" w:color="auto"/>
            <w:right w:val="none" w:sz="0" w:space="0" w:color="auto"/>
          </w:divBdr>
        </w:div>
        <w:div w:id="333261927">
          <w:marLeft w:val="0"/>
          <w:marRight w:val="0"/>
          <w:marTop w:val="0"/>
          <w:marBottom w:val="0"/>
          <w:divBdr>
            <w:top w:val="none" w:sz="0" w:space="0" w:color="auto"/>
            <w:left w:val="none" w:sz="0" w:space="0" w:color="auto"/>
            <w:bottom w:val="none" w:sz="0" w:space="0" w:color="auto"/>
            <w:right w:val="none" w:sz="0" w:space="0" w:color="auto"/>
          </w:divBdr>
        </w:div>
        <w:div w:id="1893535522">
          <w:marLeft w:val="0"/>
          <w:marRight w:val="0"/>
          <w:marTop w:val="0"/>
          <w:marBottom w:val="0"/>
          <w:divBdr>
            <w:top w:val="none" w:sz="0" w:space="0" w:color="auto"/>
            <w:left w:val="none" w:sz="0" w:space="0" w:color="auto"/>
            <w:bottom w:val="none" w:sz="0" w:space="0" w:color="auto"/>
            <w:right w:val="none" w:sz="0" w:space="0" w:color="auto"/>
          </w:divBdr>
        </w:div>
        <w:div w:id="655495091">
          <w:marLeft w:val="0"/>
          <w:marRight w:val="0"/>
          <w:marTop w:val="0"/>
          <w:marBottom w:val="0"/>
          <w:divBdr>
            <w:top w:val="none" w:sz="0" w:space="0" w:color="auto"/>
            <w:left w:val="none" w:sz="0" w:space="0" w:color="auto"/>
            <w:bottom w:val="none" w:sz="0" w:space="0" w:color="auto"/>
            <w:right w:val="none" w:sz="0" w:space="0" w:color="auto"/>
          </w:divBdr>
        </w:div>
        <w:div w:id="1421410495">
          <w:marLeft w:val="0"/>
          <w:marRight w:val="0"/>
          <w:marTop w:val="0"/>
          <w:marBottom w:val="0"/>
          <w:divBdr>
            <w:top w:val="none" w:sz="0" w:space="0" w:color="auto"/>
            <w:left w:val="none" w:sz="0" w:space="0" w:color="auto"/>
            <w:bottom w:val="none" w:sz="0" w:space="0" w:color="auto"/>
            <w:right w:val="none" w:sz="0" w:space="0" w:color="auto"/>
          </w:divBdr>
        </w:div>
        <w:div w:id="410545735">
          <w:marLeft w:val="0"/>
          <w:marRight w:val="0"/>
          <w:marTop w:val="0"/>
          <w:marBottom w:val="0"/>
          <w:divBdr>
            <w:top w:val="none" w:sz="0" w:space="0" w:color="auto"/>
            <w:left w:val="none" w:sz="0" w:space="0" w:color="auto"/>
            <w:bottom w:val="none" w:sz="0" w:space="0" w:color="auto"/>
            <w:right w:val="none" w:sz="0" w:space="0" w:color="auto"/>
          </w:divBdr>
        </w:div>
      </w:divsChild>
    </w:div>
    <w:div w:id="1053506145">
      <w:bodyDiv w:val="1"/>
      <w:marLeft w:val="0"/>
      <w:marRight w:val="0"/>
      <w:marTop w:val="0"/>
      <w:marBottom w:val="0"/>
      <w:divBdr>
        <w:top w:val="none" w:sz="0" w:space="0" w:color="auto"/>
        <w:left w:val="none" w:sz="0" w:space="0" w:color="auto"/>
        <w:bottom w:val="none" w:sz="0" w:space="0" w:color="auto"/>
        <w:right w:val="none" w:sz="0" w:space="0" w:color="auto"/>
      </w:divBdr>
    </w:div>
    <w:div w:id="1435633600">
      <w:bodyDiv w:val="1"/>
      <w:marLeft w:val="0"/>
      <w:marRight w:val="0"/>
      <w:marTop w:val="0"/>
      <w:marBottom w:val="0"/>
      <w:divBdr>
        <w:top w:val="none" w:sz="0" w:space="0" w:color="auto"/>
        <w:left w:val="none" w:sz="0" w:space="0" w:color="auto"/>
        <w:bottom w:val="none" w:sz="0" w:space="0" w:color="auto"/>
        <w:right w:val="none" w:sz="0" w:space="0" w:color="auto"/>
      </w:divBdr>
    </w:div>
    <w:div w:id="1457606154">
      <w:bodyDiv w:val="1"/>
      <w:marLeft w:val="0"/>
      <w:marRight w:val="0"/>
      <w:marTop w:val="0"/>
      <w:marBottom w:val="0"/>
      <w:divBdr>
        <w:top w:val="none" w:sz="0" w:space="0" w:color="auto"/>
        <w:left w:val="none" w:sz="0" w:space="0" w:color="auto"/>
        <w:bottom w:val="none" w:sz="0" w:space="0" w:color="auto"/>
        <w:right w:val="none" w:sz="0" w:space="0" w:color="auto"/>
      </w:divBdr>
    </w:div>
    <w:div w:id="1505516213">
      <w:bodyDiv w:val="1"/>
      <w:marLeft w:val="0"/>
      <w:marRight w:val="0"/>
      <w:marTop w:val="0"/>
      <w:marBottom w:val="0"/>
      <w:divBdr>
        <w:top w:val="none" w:sz="0" w:space="0" w:color="auto"/>
        <w:left w:val="none" w:sz="0" w:space="0" w:color="auto"/>
        <w:bottom w:val="none" w:sz="0" w:space="0" w:color="auto"/>
        <w:right w:val="none" w:sz="0" w:space="0" w:color="auto"/>
      </w:divBdr>
    </w:div>
    <w:div w:id="1596790213">
      <w:bodyDiv w:val="1"/>
      <w:marLeft w:val="0"/>
      <w:marRight w:val="0"/>
      <w:marTop w:val="0"/>
      <w:marBottom w:val="0"/>
      <w:divBdr>
        <w:top w:val="none" w:sz="0" w:space="0" w:color="auto"/>
        <w:left w:val="none" w:sz="0" w:space="0" w:color="auto"/>
        <w:bottom w:val="none" w:sz="0" w:space="0" w:color="auto"/>
        <w:right w:val="none" w:sz="0" w:space="0" w:color="auto"/>
      </w:divBdr>
    </w:div>
    <w:div w:id="1629168384">
      <w:bodyDiv w:val="1"/>
      <w:marLeft w:val="0"/>
      <w:marRight w:val="0"/>
      <w:marTop w:val="0"/>
      <w:marBottom w:val="0"/>
      <w:divBdr>
        <w:top w:val="none" w:sz="0" w:space="0" w:color="auto"/>
        <w:left w:val="none" w:sz="0" w:space="0" w:color="auto"/>
        <w:bottom w:val="none" w:sz="0" w:space="0" w:color="auto"/>
        <w:right w:val="none" w:sz="0" w:space="0" w:color="auto"/>
      </w:divBdr>
      <w:divsChild>
        <w:div w:id="652758237">
          <w:marLeft w:val="0"/>
          <w:marRight w:val="0"/>
          <w:marTop w:val="0"/>
          <w:marBottom w:val="0"/>
          <w:divBdr>
            <w:top w:val="none" w:sz="0" w:space="0" w:color="auto"/>
            <w:left w:val="none" w:sz="0" w:space="0" w:color="auto"/>
            <w:bottom w:val="none" w:sz="0" w:space="0" w:color="auto"/>
            <w:right w:val="none" w:sz="0" w:space="0" w:color="auto"/>
          </w:divBdr>
        </w:div>
        <w:div w:id="1515608000">
          <w:marLeft w:val="0"/>
          <w:marRight w:val="0"/>
          <w:marTop w:val="0"/>
          <w:marBottom w:val="0"/>
          <w:divBdr>
            <w:top w:val="none" w:sz="0" w:space="0" w:color="auto"/>
            <w:left w:val="none" w:sz="0" w:space="0" w:color="auto"/>
            <w:bottom w:val="none" w:sz="0" w:space="0" w:color="auto"/>
            <w:right w:val="none" w:sz="0" w:space="0" w:color="auto"/>
          </w:divBdr>
        </w:div>
        <w:div w:id="292255428">
          <w:marLeft w:val="0"/>
          <w:marRight w:val="0"/>
          <w:marTop w:val="0"/>
          <w:marBottom w:val="0"/>
          <w:divBdr>
            <w:top w:val="none" w:sz="0" w:space="0" w:color="auto"/>
            <w:left w:val="none" w:sz="0" w:space="0" w:color="auto"/>
            <w:bottom w:val="none" w:sz="0" w:space="0" w:color="auto"/>
            <w:right w:val="none" w:sz="0" w:space="0" w:color="auto"/>
          </w:divBdr>
        </w:div>
        <w:div w:id="1481968401">
          <w:marLeft w:val="0"/>
          <w:marRight w:val="0"/>
          <w:marTop w:val="0"/>
          <w:marBottom w:val="0"/>
          <w:divBdr>
            <w:top w:val="none" w:sz="0" w:space="0" w:color="auto"/>
            <w:left w:val="none" w:sz="0" w:space="0" w:color="auto"/>
            <w:bottom w:val="none" w:sz="0" w:space="0" w:color="auto"/>
            <w:right w:val="none" w:sz="0" w:space="0" w:color="auto"/>
          </w:divBdr>
        </w:div>
        <w:div w:id="597952415">
          <w:marLeft w:val="0"/>
          <w:marRight w:val="0"/>
          <w:marTop w:val="0"/>
          <w:marBottom w:val="0"/>
          <w:divBdr>
            <w:top w:val="none" w:sz="0" w:space="0" w:color="auto"/>
            <w:left w:val="none" w:sz="0" w:space="0" w:color="auto"/>
            <w:bottom w:val="none" w:sz="0" w:space="0" w:color="auto"/>
            <w:right w:val="none" w:sz="0" w:space="0" w:color="auto"/>
          </w:divBdr>
        </w:div>
        <w:div w:id="1604411954">
          <w:marLeft w:val="0"/>
          <w:marRight w:val="0"/>
          <w:marTop w:val="0"/>
          <w:marBottom w:val="0"/>
          <w:divBdr>
            <w:top w:val="none" w:sz="0" w:space="0" w:color="auto"/>
            <w:left w:val="none" w:sz="0" w:space="0" w:color="auto"/>
            <w:bottom w:val="none" w:sz="0" w:space="0" w:color="auto"/>
            <w:right w:val="none" w:sz="0" w:space="0" w:color="auto"/>
          </w:divBdr>
        </w:div>
        <w:div w:id="1329167838">
          <w:marLeft w:val="0"/>
          <w:marRight w:val="0"/>
          <w:marTop w:val="0"/>
          <w:marBottom w:val="0"/>
          <w:divBdr>
            <w:top w:val="none" w:sz="0" w:space="0" w:color="auto"/>
            <w:left w:val="none" w:sz="0" w:space="0" w:color="auto"/>
            <w:bottom w:val="none" w:sz="0" w:space="0" w:color="auto"/>
            <w:right w:val="none" w:sz="0" w:space="0" w:color="auto"/>
          </w:divBdr>
        </w:div>
        <w:div w:id="1658420294">
          <w:marLeft w:val="0"/>
          <w:marRight w:val="0"/>
          <w:marTop w:val="0"/>
          <w:marBottom w:val="0"/>
          <w:divBdr>
            <w:top w:val="none" w:sz="0" w:space="0" w:color="auto"/>
            <w:left w:val="none" w:sz="0" w:space="0" w:color="auto"/>
            <w:bottom w:val="none" w:sz="0" w:space="0" w:color="auto"/>
            <w:right w:val="none" w:sz="0" w:space="0" w:color="auto"/>
          </w:divBdr>
        </w:div>
        <w:div w:id="1054894200">
          <w:marLeft w:val="0"/>
          <w:marRight w:val="0"/>
          <w:marTop w:val="0"/>
          <w:marBottom w:val="0"/>
          <w:divBdr>
            <w:top w:val="none" w:sz="0" w:space="0" w:color="auto"/>
            <w:left w:val="none" w:sz="0" w:space="0" w:color="auto"/>
            <w:bottom w:val="none" w:sz="0" w:space="0" w:color="auto"/>
            <w:right w:val="none" w:sz="0" w:space="0" w:color="auto"/>
          </w:divBdr>
        </w:div>
        <w:div w:id="1752969879">
          <w:marLeft w:val="0"/>
          <w:marRight w:val="0"/>
          <w:marTop w:val="0"/>
          <w:marBottom w:val="0"/>
          <w:divBdr>
            <w:top w:val="none" w:sz="0" w:space="0" w:color="auto"/>
            <w:left w:val="none" w:sz="0" w:space="0" w:color="auto"/>
            <w:bottom w:val="none" w:sz="0" w:space="0" w:color="auto"/>
            <w:right w:val="none" w:sz="0" w:space="0" w:color="auto"/>
          </w:divBdr>
        </w:div>
        <w:div w:id="1918202336">
          <w:marLeft w:val="0"/>
          <w:marRight w:val="0"/>
          <w:marTop w:val="0"/>
          <w:marBottom w:val="0"/>
          <w:divBdr>
            <w:top w:val="none" w:sz="0" w:space="0" w:color="auto"/>
            <w:left w:val="none" w:sz="0" w:space="0" w:color="auto"/>
            <w:bottom w:val="none" w:sz="0" w:space="0" w:color="auto"/>
            <w:right w:val="none" w:sz="0" w:space="0" w:color="auto"/>
          </w:divBdr>
        </w:div>
        <w:div w:id="924608732">
          <w:marLeft w:val="0"/>
          <w:marRight w:val="0"/>
          <w:marTop w:val="0"/>
          <w:marBottom w:val="0"/>
          <w:divBdr>
            <w:top w:val="none" w:sz="0" w:space="0" w:color="auto"/>
            <w:left w:val="none" w:sz="0" w:space="0" w:color="auto"/>
            <w:bottom w:val="none" w:sz="0" w:space="0" w:color="auto"/>
            <w:right w:val="none" w:sz="0" w:space="0" w:color="auto"/>
          </w:divBdr>
        </w:div>
      </w:divsChild>
    </w:div>
    <w:div w:id="1690596968">
      <w:bodyDiv w:val="1"/>
      <w:marLeft w:val="0"/>
      <w:marRight w:val="0"/>
      <w:marTop w:val="0"/>
      <w:marBottom w:val="0"/>
      <w:divBdr>
        <w:top w:val="none" w:sz="0" w:space="0" w:color="auto"/>
        <w:left w:val="none" w:sz="0" w:space="0" w:color="auto"/>
        <w:bottom w:val="none" w:sz="0" w:space="0" w:color="auto"/>
        <w:right w:val="none" w:sz="0" w:space="0" w:color="auto"/>
      </w:divBdr>
    </w:div>
    <w:div w:id="1765493144">
      <w:bodyDiv w:val="1"/>
      <w:marLeft w:val="0"/>
      <w:marRight w:val="0"/>
      <w:marTop w:val="0"/>
      <w:marBottom w:val="0"/>
      <w:divBdr>
        <w:top w:val="none" w:sz="0" w:space="0" w:color="auto"/>
        <w:left w:val="none" w:sz="0" w:space="0" w:color="auto"/>
        <w:bottom w:val="none" w:sz="0" w:space="0" w:color="auto"/>
        <w:right w:val="none" w:sz="0" w:space="0" w:color="auto"/>
      </w:divBdr>
    </w:div>
    <w:div w:id="1808278054">
      <w:bodyDiv w:val="1"/>
      <w:marLeft w:val="0"/>
      <w:marRight w:val="0"/>
      <w:marTop w:val="0"/>
      <w:marBottom w:val="0"/>
      <w:divBdr>
        <w:top w:val="none" w:sz="0" w:space="0" w:color="auto"/>
        <w:left w:val="none" w:sz="0" w:space="0" w:color="auto"/>
        <w:bottom w:val="none" w:sz="0" w:space="0" w:color="auto"/>
        <w:right w:val="none" w:sz="0" w:space="0" w:color="auto"/>
      </w:divBdr>
      <w:divsChild>
        <w:div w:id="217325783">
          <w:marLeft w:val="0"/>
          <w:marRight w:val="0"/>
          <w:marTop w:val="0"/>
          <w:marBottom w:val="0"/>
          <w:divBdr>
            <w:top w:val="none" w:sz="0" w:space="0" w:color="auto"/>
            <w:left w:val="none" w:sz="0" w:space="0" w:color="auto"/>
            <w:bottom w:val="none" w:sz="0" w:space="0" w:color="auto"/>
            <w:right w:val="none" w:sz="0" w:space="0" w:color="auto"/>
          </w:divBdr>
          <w:divsChild>
            <w:div w:id="693266473">
              <w:marLeft w:val="0"/>
              <w:marRight w:val="0"/>
              <w:marTop w:val="0"/>
              <w:marBottom w:val="0"/>
              <w:divBdr>
                <w:top w:val="none" w:sz="0" w:space="0" w:color="auto"/>
                <w:left w:val="none" w:sz="0" w:space="0" w:color="auto"/>
                <w:bottom w:val="none" w:sz="0" w:space="0" w:color="auto"/>
                <w:right w:val="none" w:sz="0" w:space="0" w:color="auto"/>
              </w:divBdr>
            </w:div>
            <w:div w:id="208304177">
              <w:marLeft w:val="0"/>
              <w:marRight w:val="0"/>
              <w:marTop w:val="0"/>
              <w:marBottom w:val="0"/>
              <w:divBdr>
                <w:top w:val="none" w:sz="0" w:space="0" w:color="auto"/>
                <w:left w:val="none" w:sz="0" w:space="0" w:color="auto"/>
                <w:bottom w:val="none" w:sz="0" w:space="0" w:color="auto"/>
                <w:right w:val="none" w:sz="0" w:space="0" w:color="auto"/>
              </w:divBdr>
            </w:div>
            <w:div w:id="589657607">
              <w:marLeft w:val="0"/>
              <w:marRight w:val="0"/>
              <w:marTop w:val="0"/>
              <w:marBottom w:val="0"/>
              <w:divBdr>
                <w:top w:val="none" w:sz="0" w:space="0" w:color="auto"/>
                <w:left w:val="none" w:sz="0" w:space="0" w:color="auto"/>
                <w:bottom w:val="none" w:sz="0" w:space="0" w:color="auto"/>
                <w:right w:val="none" w:sz="0" w:space="0" w:color="auto"/>
              </w:divBdr>
            </w:div>
            <w:div w:id="122429217">
              <w:marLeft w:val="0"/>
              <w:marRight w:val="0"/>
              <w:marTop w:val="0"/>
              <w:marBottom w:val="0"/>
              <w:divBdr>
                <w:top w:val="none" w:sz="0" w:space="0" w:color="auto"/>
                <w:left w:val="none" w:sz="0" w:space="0" w:color="auto"/>
                <w:bottom w:val="none" w:sz="0" w:space="0" w:color="auto"/>
                <w:right w:val="none" w:sz="0" w:space="0" w:color="auto"/>
              </w:divBdr>
            </w:div>
            <w:div w:id="1174540053">
              <w:marLeft w:val="0"/>
              <w:marRight w:val="0"/>
              <w:marTop w:val="0"/>
              <w:marBottom w:val="0"/>
              <w:divBdr>
                <w:top w:val="none" w:sz="0" w:space="0" w:color="auto"/>
                <w:left w:val="none" w:sz="0" w:space="0" w:color="auto"/>
                <w:bottom w:val="none" w:sz="0" w:space="0" w:color="auto"/>
                <w:right w:val="none" w:sz="0" w:space="0" w:color="auto"/>
              </w:divBdr>
            </w:div>
            <w:div w:id="555354835">
              <w:marLeft w:val="0"/>
              <w:marRight w:val="0"/>
              <w:marTop w:val="0"/>
              <w:marBottom w:val="0"/>
              <w:divBdr>
                <w:top w:val="none" w:sz="0" w:space="0" w:color="auto"/>
                <w:left w:val="none" w:sz="0" w:space="0" w:color="auto"/>
                <w:bottom w:val="none" w:sz="0" w:space="0" w:color="auto"/>
                <w:right w:val="none" w:sz="0" w:space="0" w:color="auto"/>
              </w:divBdr>
            </w:div>
            <w:div w:id="1359546255">
              <w:marLeft w:val="0"/>
              <w:marRight w:val="0"/>
              <w:marTop w:val="0"/>
              <w:marBottom w:val="0"/>
              <w:divBdr>
                <w:top w:val="none" w:sz="0" w:space="0" w:color="auto"/>
                <w:left w:val="none" w:sz="0" w:space="0" w:color="auto"/>
                <w:bottom w:val="none" w:sz="0" w:space="0" w:color="auto"/>
                <w:right w:val="none" w:sz="0" w:space="0" w:color="auto"/>
              </w:divBdr>
            </w:div>
            <w:div w:id="1975089654">
              <w:marLeft w:val="0"/>
              <w:marRight w:val="0"/>
              <w:marTop w:val="0"/>
              <w:marBottom w:val="0"/>
              <w:divBdr>
                <w:top w:val="none" w:sz="0" w:space="0" w:color="auto"/>
                <w:left w:val="none" w:sz="0" w:space="0" w:color="auto"/>
                <w:bottom w:val="none" w:sz="0" w:space="0" w:color="auto"/>
                <w:right w:val="none" w:sz="0" w:space="0" w:color="auto"/>
              </w:divBdr>
            </w:div>
            <w:div w:id="26880226">
              <w:marLeft w:val="0"/>
              <w:marRight w:val="0"/>
              <w:marTop w:val="0"/>
              <w:marBottom w:val="0"/>
              <w:divBdr>
                <w:top w:val="none" w:sz="0" w:space="0" w:color="auto"/>
                <w:left w:val="none" w:sz="0" w:space="0" w:color="auto"/>
                <w:bottom w:val="none" w:sz="0" w:space="0" w:color="auto"/>
                <w:right w:val="none" w:sz="0" w:space="0" w:color="auto"/>
              </w:divBdr>
            </w:div>
            <w:div w:id="80950745">
              <w:marLeft w:val="0"/>
              <w:marRight w:val="0"/>
              <w:marTop w:val="0"/>
              <w:marBottom w:val="0"/>
              <w:divBdr>
                <w:top w:val="none" w:sz="0" w:space="0" w:color="auto"/>
                <w:left w:val="none" w:sz="0" w:space="0" w:color="auto"/>
                <w:bottom w:val="none" w:sz="0" w:space="0" w:color="auto"/>
                <w:right w:val="none" w:sz="0" w:space="0" w:color="auto"/>
              </w:divBdr>
            </w:div>
            <w:div w:id="1612978686">
              <w:marLeft w:val="0"/>
              <w:marRight w:val="0"/>
              <w:marTop w:val="0"/>
              <w:marBottom w:val="0"/>
              <w:divBdr>
                <w:top w:val="none" w:sz="0" w:space="0" w:color="auto"/>
                <w:left w:val="none" w:sz="0" w:space="0" w:color="auto"/>
                <w:bottom w:val="none" w:sz="0" w:space="0" w:color="auto"/>
                <w:right w:val="none" w:sz="0" w:space="0" w:color="auto"/>
              </w:divBdr>
            </w:div>
            <w:div w:id="1005787982">
              <w:marLeft w:val="0"/>
              <w:marRight w:val="0"/>
              <w:marTop w:val="0"/>
              <w:marBottom w:val="0"/>
              <w:divBdr>
                <w:top w:val="none" w:sz="0" w:space="0" w:color="auto"/>
                <w:left w:val="none" w:sz="0" w:space="0" w:color="auto"/>
                <w:bottom w:val="none" w:sz="0" w:space="0" w:color="auto"/>
                <w:right w:val="none" w:sz="0" w:space="0" w:color="auto"/>
              </w:divBdr>
            </w:div>
            <w:div w:id="104233510">
              <w:marLeft w:val="0"/>
              <w:marRight w:val="0"/>
              <w:marTop w:val="0"/>
              <w:marBottom w:val="0"/>
              <w:divBdr>
                <w:top w:val="none" w:sz="0" w:space="0" w:color="auto"/>
                <w:left w:val="none" w:sz="0" w:space="0" w:color="auto"/>
                <w:bottom w:val="none" w:sz="0" w:space="0" w:color="auto"/>
                <w:right w:val="none" w:sz="0" w:space="0" w:color="auto"/>
              </w:divBdr>
            </w:div>
            <w:div w:id="827984552">
              <w:marLeft w:val="0"/>
              <w:marRight w:val="0"/>
              <w:marTop w:val="0"/>
              <w:marBottom w:val="0"/>
              <w:divBdr>
                <w:top w:val="none" w:sz="0" w:space="0" w:color="auto"/>
                <w:left w:val="none" w:sz="0" w:space="0" w:color="auto"/>
                <w:bottom w:val="none" w:sz="0" w:space="0" w:color="auto"/>
                <w:right w:val="none" w:sz="0" w:space="0" w:color="auto"/>
              </w:divBdr>
            </w:div>
            <w:div w:id="1341934394">
              <w:marLeft w:val="0"/>
              <w:marRight w:val="0"/>
              <w:marTop w:val="0"/>
              <w:marBottom w:val="0"/>
              <w:divBdr>
                <w:top w:val="none" w:sz="0" w:space="0" w:color="auto"/>
                <w:left w:val="none" w:sz="0" w:space="0" w:color="auto"/>
                <w:bottom w:val="none" w:sz="0" w:space="0" w:color="auto"/>
                <w:right w:val="none" w:sz="0" w:space="0" w:color="auto"/>
              </w:divBdr>
            </w:div>
            <w:div w:id="521087794">
              <w:marLeft w:val="0"/>
              <w:marRight w:val="0"/>
              <w:marTop w:val="0"/>
              <w:marBottom w:val="0"/>
              <w:divBdr>
                <w:top w:val="none" w:sz="0" w:space="0" w:color="auto"/>
                <w:left w:val="none" w:sz="0" w:space="0" w:color="auto"/>
                <w:bottom w:val="none" w:sz="0" w:space="0" w:color="auto"/>
                <w:right w:val="none" w:sz="0" w:space="0" w:color="auto"/>
              </w:divBdr>
            </w:div>
            <w:div w:id="551649071">
              <w:marLeft w:val="0"/>
              <w:marRight w:val="0"/>
              <w:marTop w:val="0"/>
              <w:marBottom w:val="0"/>
              <w:divBdr>
                <w:top w:val="none" w:sz="0" w:space="0" w:color="auto"/>
                <w:left w:val="none" w:sz="0" w:space="0" w:color="auto"/>
                <w:bottom w:val="none" w:sz="0" w:space="0" w:color="auto"/>
                <w:right w:val="none" w:sz="0" w:space="0" w:color="auto"/>
              </w:divBdr>
            </w:div>
            <w:div w:id="1726296446">
              <w:marLeft w:val="0"/>
              <w:marRight w:val="0"/>
              <w:marTop w:val="0"/>
              <w:marBottom w:val="0"/>
              <w:divBdr>
                <w:top w:val="none" w:sz="0" w:space="0" w:color="auto"/>
                <w:left w:val="none" w:sz="0" w:space="0" w:color="auto"/>
                <w:bottom w:val="none" w:sz="0" w:space="0" w:color="auto"/>
                <w:right w:val="none" w:sz="0" w:space="0" w:color="auto"/>
              </w:divBdr>
            </w:div>
            <w:div w:id="1040207313">
              <w:marLeft w:val="0"/>
              <w:marRight w:val="0"/>
              <w:marTop w:val="0"/>
              <w:marBottom w:val="0"/>
              <w:divBdr>
                <w:top w:val="none" w:sz="0" w:space="0" w:color="auto"/>
                <w:left w:val="none" w:sz="0" w:space="0" w:color="auto"/>
                <w:bottom w:val="none" w:sz="0" w:space="0" w:color="auto"/>
                <w:right w:val="none" w:sz="0" w:space="0" w:color="auto"/>
              </w:divBdr>
            </w:div>
            <w:div w:id="1911382675">
              <w:marLeft w:val="0"/>
              <w:marRight w:val="0"/>
              <w:marTop w:val="0"/>
              <w:marBottom w:val="0"/>
              <w:divBdr>
                <w:top w:val="none" w:sz="0" w:space="0" w:color="auto"/>
                <w:left w:val="none" w:sz="0" w:space="0" w:color="auto"/>
                <w:bottom w:val="none" w:sz="0" w:space="0" w:color="auto"/>
                <w:right w:val="none" w:sz="0" w:space="0" w:color="auto"/>
              </w:divBdr>
            </w:div>
            <w:div w:id="1155489327">
              <w:marLeft w:val="0"/>
              <w:marRight w:val="0"/>
              <w:marTop w:val="0"/>
              <w:marBottom w:val="0"/>
              <w:divBdr>
                <w:top w:val="none" w:sz="0" w:space="0" w:color="auto"/>
                <w:left w:val="none" w:sz="0" w:space="0" w:color="auto"/>
                <w:bottom w:val="none" w:sz="0" w:space="0" w:color="auto"/>
                <w:right w:val="none" w:sz="0" w:space="0" w:color="auto"/>
              </w:divBdr>
            </w:div>
            <w:div w:id="1256405919">
              <w:marLeft w:val="0"/>
              <w:marRight w:val="0"/>
              <w:marTop w:val="0"/>
              <w:marBottom w:val="0"/>
              <w:divBdr>
                <w:top w:val="none" w:sz="0" w:space="0" w:color="auto"/>
                <w:left w:val="none" w:sz="0" w:space="0" w:color="auto"/>
                <w:bottom w:val="none" w:sz="0" w:space="0" w:color="auto"/>
                <w:right w:val="none" w:sz="0" w:space="0" w:color="auto"/>
              </w:divBdr>
            </w:div>
            <w:div w:id="1824277019">
              <w:marLeft w:val="0"/>
              <w:marRight w:val="0"/>
              <w:marTop w:val="0"/>
              <w:marBottom w:val="0"/>
              <w:divBdr>
                <w:top w:val="none" w:sz="0" w:space="0" w:color="auto"/>
                <w:left w:val="none" w:sz="0" w:space="0" w:color="auto"/>
                <w:bottom w:val="none" w:sz="0" w:space="0" w:color="auto"/>
                <w:right w:val="none" w:sz="0" w:space="0" w:color="auto"/>
              </w:divBdr>
            </w:div>
            <w:div w:id="864825926">
              <w:marLeft w:val="0"/>
              <w:marRight w:val="0"/>
              <w:marTop w:val="0"/>
              <w:marBottom w:val="0"/>
              <w:divBdr>
                <w:top w:val="none" w:sz="0" w:space="0" w:color="auto"/>
                <w:left w:val="none" w:sz="0" w:space="0" w:color="auto"/>
                <w:bottom w:val="none" w:sz="0" w:space="0" w:color="auto"/>
                <w:right w:val="none" w:sz="0" w:space="0" w:color="auto"/>
              </w:divBdr>
            </w:div>
            <w:div w:id="1108936061">
              <w:marLeft w:val="0"/>
              <w:marRight w:val="0"/>
              <w:marTop w:val="0"/>
              <w:marBottom w:val="0"/>
              <w:divBdr>
                <w:top w:val="none" w:sz="0" w:space="0" w:color="auto"/>
                <w:left w:val="none" w:sz="0" w:space="0" w:color="auto"/>
                <w:bottom w:val="none" w:sz="0" w:space="0" w:color="auto"/>
                <w:right w:val="none" w:sz="0" w:space="0" w:color="auto"/>
              </w:divBdr>
            </w:div>
            <w:div w:id="526797214">
              <w:marLeft w:val="0"/>
              <w:marRight w:val="0"/>
              <w:marTop w:val="0"/>
              <w:marBottom w:val="0"/>
              <w:divBdr>
                <w:top w:val="none" w:sz="0" w:space="0" w:color="auto"/>
                <w:left w:val="none" w:sz="0" w:space="0" w:color="auto"/>
                <w:bottom w:val="none" w:sz="0" w:space="0" w:color="auto"/>
                <w:right w:val="none" w:sz="0" w:space="0" w:color="auto"/>
              </w:divBdr>
            </w:div>
            <w:div w:id="1630431765">
              <w:marLeft w:val="0"/>
              <w:marRight w:val="0"/>
              <w:marTop w:val="0"/>
              <w:marBottom w:val="0"/>
              <w:divBdr>
                <w:top w:val="none" w:sz="0" w:space="0" w:color="auto"/>
                <w:left w:val="none" w:sz="0" w:space="0" w:color="auto"/>
                <w:bottom w:val="none" w:sz="0" w:space="0" w:color="auto"/>
                <w:right w:val="none" w:sz="0" w:space="0" w:color="auto"/>
              </w:divBdr>
            </w:div>
            <w:div w:id="1325552087">
              <w:marLeft w:val="0"/>
              <w:marRight w:val="0"/>
              <w:marTop w:val="0"/>
              <w:marBottom w:val="0"/>
              <w:divBdr>
                <w:top w:val="none" w:sz="0" w:space="0" w:color="auto"/>
                <w:left w:val="none" w:sz="0" w:space="0" w:color="auto"/>
                <w:bottom w:val="none" w:sz="0" w:space="0" w:color="auto"/>
                <w:right w:val="none" w:sz="0" w:space="0" w:color="auto"/>
              </w:divBdr>
            </w:div>
            <w:div w:id="1330063514">
              <w:marLeft w:val="0"/>
              <w:marRight w:val="0"/>
              <w:marTop w:val="0"/>
              <w:marBottom w:val="0"/>
              <w:divBdr>
                <w:top w:val="none" w:sz="0" w:space="0" w:color="auto"/>
                <w:left w:val="none" w:sz="0" w:space="0" w:color="auto"/>
                <w:bottom w:val="none" w:sz="0" w:space="0" w:color="auto"/>
                <w:right w:val="none" w:sz="0" w:space="0" w:color="auto"/>
              </w:divBdr>
            </w:div>
            <w:div w:id="968559167">
              <w:marLeft w:val="0"/>
              <w:marRight w:val="0"/>
              <w:marTop w:val="0"/>
              <w:marBottom w:val="0"/>
              <w:divBdr>
                <w:top w:val="none" w:sz="0" w:space="0" w:color="auto"/>
                <w:left w:val="none" w:sz="0" w:space="0" w:color="auto"/>
                <w:bottom w:val="none" w:sz="0" w:space="0" w:color="auto"/>
                <w:right w:val="none" w:sz="0" w:space="0" w:color="auto"/>
              </w:divBdr>
            </w:div>
            <w:div w:id="812409338">
              <w:marLeft w:val="0"/>
              <w:marRight w:val="0"/>
              <w:marTop w:val="0"/>
              <w:marBottom w:val="0"/>
              <w:divBdr>
                <w:top w:val="none" w:sz="0" w:space="0" w:color="auto"/>
                <w:left w:val="none" w:sz="0" w:space="0" w:color="auto"/>
                <w:bottom w:val="none" w:sz="0" w:space="0" w:color="auto"/>
                <w:right w:val="none" w:sz="0" w:space="0" w:color="auto"/>
              </w:divBdr>
            </w:div>
            <w:div w:id="1222868462">
              <w:marLeft w:val="0"/>
              <w:marRight w:val="0"/>
              <w:marTop w:val="0"/>
              <w:marBottom w:val="0"/>
              <w:divBdr>
                <w:top w:val="none" w:sz="0" w:space="0" w:color="auto"/>
                <w:left w:val="none" w:sz="0" w:space="0" w:color="auto"/>
                <w:bottom w:val="none" w:sz="0" w:space="0" w:color="auto"/>
                <w:right w:val="none" w:sz="0" w:space="0" w:color="auto"/>
              </w:divBdr>
            </w:div>
            <w:div w:id="1352758599">
              <w:marLeft w:val="0"/>
              <w:marRight w:val="0"/>
              <w:marTop w:val="0"/>
              <w:marBottom w:val="0"/>
              <w:divBdr>
                <w:top w:val="none" w:sz="0" w:space="0" w:color="auto"/>
                <w:left w:val="none" w:sz="0" w:space="0" w:color="auto"/>
                <w:bottom w:val="none" w:sz="0" w:space="0" w:color="auto"/>
                <w:right w:val="none" w:sz="0" w:space="0" w:color="auto"/>
              </w:divBdr>
            </w:div>
            <w:div w:id="1162621070">
              <w:marLeft w:val="0"/>
              <w:marRight w:val="0"/>
              <w:marTop w:val="0"/>
              <w:marBottom w:val="0"/>
              <w:divBdr>
                <w:top w:val="none" w:sz="0" w:space="0" w:color="auto"/>
                <w:left w:val="none" w:sz="0" w:space="0" w:color="auto"/>
                <w:bottom w:val="none" w:sz="0" w:space="0" w:color="auto"/>
                <w:right w:val="none" w:sz="0" w:space="0" w:color="auto"/>
              </w:divBdr>
            </w:div>
            <w:div w:id="1398211641">
              <w:marLeft w:val="0"/>
              <w:marRight w:val="0"/>
              <w:marTop w:val="0"/>
              <w:marBottom w:val="0"/>
              <w:divBdr>
                <w:top w:val="none" w:sz="0" w:space="0" w:color="auto"/>
                <w:left w:val="none" w:sz="0" w:space="0" w:color="auto"/>
                <w:bottom w:val="none" w:sz="0" w:space="0" w:color="auto"/>
                <w:right w:val="none" w:sz="0" w:space="0" w:color="auto"/>
              </w:divBdr>
            </w:div>
            <w:div w:id="119228285">
              <w:marLeft w:val="0"/>
              <w:marRight w:val="0"/>
              <w:marTop w:val="0"/>
              <w:marBottom w:val="0"/>
              <w:divBdr>
                <w:top w:val="none" w:sz="0" w:space="0" w:color="auto"/>
                <w:left w:val="none" w:sz="0" w:space="0" w:color="auto"/>
                <w:bottom w:val="none" w:sz="0" w:space="0" w:color="auto"/>
                <w:right w:val="none" w:sz="0" w:space="0" w:color="auto"/>
              </w:divBdr>
            </w:div>
            <w:div w:id="653024040">
              <w:marLeft w:val="0"/>
              <w:marRight w:val="0"/>
              <w:marTop w:val="0"/>
              <w:marBottom w:val="0"/>
              <w:divBdr>
                <w:top w:val="none" w:sz="0" w:space="0" w:color="auto"/>
                <w:left w:val="none" w:sz="0" w:space="0" w:color="auto"/>
                <w:bottom w:val="none" w:sz="0" w:space="0" w:color="auto"/>
                <w:right w:val="none" w:sz="0" w:space="0" w:color="auto"/>
              </w:divBdr>
            </w:div>
            <w:div w:id="925304534">
              <w:marLeft w:val="0"/>
              <w:marRight w:val="0"/>
              <w:marTop w:val="0"/>
              <w:marBottom w:val="0"/>
              <w:divBdr>
                <w:top w:val="none" w:sz="0" w:space="0" w:color="auto"/>
                <w:left w:val="none" w:sz="0" w:space="0" w:color="auto"/>
                <w:bottom w:val="none" w:sz="0" w:space="0" w:color="auto"/>
                <w:right w:val="none" w:sz="0" w:space="0" w:color="auto"/>
              </w:divBdr>
            </w:div>
            <w:div w:id="1470319325">
              <w:marLeft w:val="0"/>
              <w:marRight w:val="0"/>
              <w:marTop w:val="0"/>
              <w:marBottom w:val="0"/>
              <w:divBdr>
                <w:top w:val="none" w:sz="0" w:space="0" w:color="auto"/>
                <w:left w:val="none" w:sz="0" w:space="0" w:color="auto"/>
                <w:bottom w:val="none" w:sz="0" w:space="0" w:color="auto"/>
                <w:right w:val="none" w:sz="0" w:space="0" w:color="auto"/>
              </w:divBdr>
            </w:div>
            <w:div w:id="819343167">
              <w:marLeft w:val="0"/>
              <w:marRight w:val="0"/>
              <w:marTop w:val="0"/>
              <w:marBottom w:val="0"/>
              <w:divBdr>
                <w:top w:val="none" w:sz="0" w:space="0" w:color="auto"/>
                <w:left w:val="none" w:sz="0" w:space="0" w:color="auto"/>
                <w:bottom w:val="none" w:sz="0" w:space="0" w:color="auto"/>
                <w:right w:val="none" w:sz="0" w:space="0" w:color="auto"/>
              </w:divBdr>
            </w:div>
            <w:div w:id="377122917">
              <w:marLeft w:val="0"/>
              <w:marRight w:val="0"/>
              <w:marTop w:val="0"/>
              <w:marBottom w:val="0"/>
              <w:divBdr>
                <w:top w:val="none" w:sz="0" w:space="0" w:color="auto"/>
                <w:left w:val="none" w:sz="0" w:space="0" w:color="auto"/>
                <w:bottom w:val="none" w:sz="0" w:space="0" w:color="auto"/>
                <w:right w:val="none" w:sz="0" w:space="0" w:color="auto"/>
              </w:divBdr>
            </w:div>
            <w:div w:id="1884781983">
              <w:marLeft w:val="0"/>
              <w:marRight w:val="0"/>
              <w:marTop w:val="0"/>
              <w:marBottom w:val="0"/>
              <w:divBdr>
                <w:top w:val="none" w:sz="0" w:space="0" w:color="auto"/>
                <w:left w:val="none" w:sz="0" w:space="0" w:color="auto"/>
                <w:bottom w:val="none" w:sz="0" w:space="0" w:color="auto"/>
                <w:right w:val="none" w:sz="0" w:space="0" w:color="auto"/>
              </w:divBdr>
            </w:div>
            <w:div w:id="17035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822022">
      <w:bodyDiv w:val="1"/>
      <w:marLeft w:val="0"/>
      <w:marRight w:val="0"/>
      <w:marTop w:val="0"/>
      <w:marBottom w:val="0"/>
      <w:divBdr>
        <w:top w:val="none" w:sz="0" w:space="0" w:color="auto"/>
        <w:left w:val="none" w:sz="0" w:space="0" w:color="auto"/>
        <w:bottom w:val="none" w:sz="0" w:space="0" w:color="auto"/>
        <w:right w:val="none" w:sz="0" w:space="0" w:color="auto"/>
      </w:divBdr>
      <w:divsChild>
        <w:div w:id="1451438763">
          <w:marLeft w:val="0"/>
          <w:marRight w:val="0"/>
          <w:marTop w:val="0"/>
          <w:marBottom w:val="0"/>
          <w:divBdr>
            <w:top w:val="none" w:sz="0" w:space="0" w:color="auto"/>
            <w:left w:val="none" w:sz="0" w:space="0" w:color="auto"/>
            <w:bottom w:val="none" w:sz="0" w:space="0" w:color="auto"/>
            <w:right w:val="none" w:sz="0" w:space="0" w:color="auto"/>
          </w:divBdr>
        </w:div>
        <w:div w:id="1570725437">
          <w:marLeft w:val="0"/>
          <w:marRight w:val="0"/>
          <w:marTop w:val="0"/>
          <w:marBottom w:val="0"/>
          <w:divBdr>
            <w:top w:val="none" w:sz="0" w:space="0" w:color="auto"/>
            <w:left w:val="none" w:sz="0" w:space="0" w:color="auto"/>
            <w:bottom w:val="none" w:sz="0" w:space="0" w:color="auto"/>
            <w:right w:val="none" w:sz="0" w:space="0" w:color="auto"/>
          </w:divBdr>
        </w:div>
        <w:div w:id="1606647026">
          <w:marLeft w:val="0"/>
          <w:marRight w:val="0"/>
          <w:marTop w:val="0"/>
          <w:marBottom w:val="0"/>
          <w:divBdr>
            <w:top w:val="none" w:sz="0" w:space="0" w:color="auto"/>
            <w:left w:val="none" w:sz="0" w:space="0" w:color="auto"/>
            <w:bottom w:val="none" w:sz="0" w:space="0" w:color="auto"/>
            <w:right w:val="none" w:sz="0" w:space="0" w:color="auto"/>
          </w:divBdr>
        </w:div>
        <w:div w:id="1819763185">
          <w:marLeft w:val="0"/>
          <w:marRight w:val="0"/>
          <w:marTop w:val="0"/>
          <w:marBottom w:val="0"/>
          <w:divBdr>
            <w:top w:val="none" w:sz="0" w:space="0" w:color="auto"/>
            <w:left w:val="none" w:sz="0" w:space="0" w:color="auto"/>
            <w:bottom w:val="none" w:sz="0" w:space="0" w:color="auto"/>
            <w:right w:val="none" w:sz="0" w:space="0" w:color="auto"/>
          </w:divBdr>
        </w:div>
        <w:div w:id="174347128">
          <w:marLeft w:val="0"/>
          <w:marRight w:val="0"/>
          <w:marTop w:val="0"/>
          <w:marBottom w:val="0"/>
          <w:divBdr>
            <w:top w:val="none" w:sz="0" w:space="0" w:color="auto"/>
            <w:left w:val="none" w:sz="0" w:space="0" w:color="auto"/>
            <w:bottom w:val="none" w:sz="0" w:space="0" w:color="auto"/>
            <w:right w:val="none" w:sz="0" w:space="0" w:color="auto"/>
          </w:divBdr>
        </w:div>
        <w:div w:id="1157696343">
          <w:marLeft w:val="0"/>
          <w:marRight w:val="0"/>
          <w:marTop w:val="0"/>
          <w:marBottom w:val="0"/>
          <w:divBdr>
            <w:top w:val="none" w:sz="0" w:space="0" w:color="auto"/>
            <w:left w:val="none" w:sz="0" w:space="0" w:color="auto"/>
            <w:bottom w:val="none" w:sz="0" w:space="0" w:color="auto"/>
            <w:right w:val="none" w:sz="0" w:space="0" w:color="auto"/>
          </w:divBdr>
        </w:div>
        <w:div w:id="293559956">
          <w:marLeft w:val="0"/>
          <w:marRight w:val="0"/>
          <w:marTop w:val="0"/>
          <w:marBottom w:val="0"/>
          <w:divBdr>
            <w:top w:val="none" w:sz="0" w:space="0" w:color="auto"/>
            <w:left w:val="none" w:sz="0" w:space="0" w:color="auto"/>
            <w:bottom w:val="none" w:sz="0" w:space="0" w:color="auto"/>
            <w:right w:val="none" w:sz="0" w:space="0" w:color="auto"/>
          </w:divBdr>
        </w:div>
      </w:divsChild>
    </w:div>
    <w:div w:id="1978414683">
      <w:bodyDiv w:val="1"/>
      <w:marLeft w:val="0"/>
      <w:marRight w:val="0"/>
      <w:marTop w:val="0"/>
      <w:marBottom w:val="0"/>
      <w:divBdr>
        <w:top w:val="none" w:sz="0" w:space="0" w:color="auto"/>
        <w:left w:val="none" w:sz="0" w:space="0" w:color="auto"/>
        <w:bottom w:val="none" w:sz="0" w:space="0" w:color="auto"/>
        <w:right w:val="none" w:sz="0" w:space="0" w:color="auto"/>
      </w:divBdr>
      <w:divsChild>
        <w:div w:id="838034688">
          <w:marLeft w:val="0"/>
          <w:marRight w:val="0"/>
          <w:marTop w:val="0"/>
          <w:marBottom w:val="0"/>
          <w:divBdr>
            <w:top w:val="none" w:sz="0" w:space="0" w:color="auto"/>
            <w:left w:val="none" w:sz="0" w:space="0" w:color="auto"/>
            <w:bottom w:val="none" w:sz="0" w:space="0" w:color="auto"/>
            <w:right w:val="none" w:sz="0" w:space="0" w:color="auto"/>
          </w:divBdr>
        </w:div>
        <w:div w:id="1350834813">
          <w:marLeft w:val="0"/>
          <w:marRight w:val="0"/>
          <w:marTop w:val="0"/>
          <w:marBottom w:val="0"/>
          <w:divBdr>
            <w:top w:val="none" w:sz="0" w:space="0" w:color="auto"/>
            <w:left w:val="none" w:sz="0" w:space="0" w:color="auto"/>
            <w:bottom w:val="none" w:sz="0" w:space="0" w:color="auto"/>
            <w:right w:val="none" w:sz="0" w:space="0" w:color="auto"/>
          </w:divBdr>
        </w:div>
        <w:div w:id="1230994595">
          <w:marLeft w:val="0"/>
          <w:marRight w:val="0"/>
          <w:marTop w:val="0"/>
          <w:marBottom w:val="0"/>
          <w:divBdr>
            <w:top w:val="none" w:sz="0" w:space="0" w:color="auto"/>
            <w:left w:val="none" w:sz="0" w:space="0" w:color="auto"/>
            <w:bottom w:val="none" w:sz="0" w:space="0" w:color="auto"/>
            <w:right w:val="none" w:sz="0" w:space="0" w:color="auto"/>
          </w:divBdr>
        </w:div>
        <w:div w:id="830945072">
          <w:marLeft w:val="0"/>
          <w:marRight w:val="0"/>
          <w:marTop w:val="0"/>
          <w:marBottom w:val="0"/>
          <w:divBdr>
            <w:top w:val="none" w:sz="0" w:space="0" w:color="auto"/>
            <w:left w:val="none" w:sz="0" w:space="0" w:color="auto"/>
            <w:bottom w:val="none" w:sz="0" w:space="0" w:color="auto"/>
            <w:right w:val="none" w:sz="0" w:space="0" w:color="auto"/>
          </w:divBdr>
        </w:div>
        <w:div w:id="1056591996">
          <w:marLeft w:val="0"/>
          <w:marRight w:val="0"/>
          <w:marTop w:val="0"/>
          <w:marBottom w:val="0"/>
          <w:divBdr>
            <w:top w:val="none" w:sz="0" w:space="0" w:color="auto"/>
            <w:left w:val="none" w:sz="0" w:space="0" w:color="auto"/>
            <w:bottom w:val="none" w:sz="0" w:space="0" w:color="auto"/>
            <w:right w:val="none" w:sz="0" w:space="0" w:color="auto"/>
          </w:divBdr>
        </w:div>
        <w:div w:id="840200237">
          <w:marLeft w:val="0"/>
          <w:marRight w:val="0"/>
          <w:marTop w:val="0"/>
          <w:marBottom w:val="0"/>
          <w:divBdr>
            <w:top w:val="none" w:sz="0" w:space="0" w:color="auto"/>
            <w:left w:val="none" w:sz="0" w:space="0" w:color="auto"/>
            <w:bottom w:val="none" w:sz="0" w:space="0" w:color="auto"/>
            <w:right w:val="none" w:sz="0" w:space="0" w:color="auto"/>
          </w:divBdr>
        </w:div>
        <w:div w:id="551382950">
          <w:marLeft w:val="0"/>
          <w:marRight w:val="0"/>
          <w:marTop w:val="0"/>
          <w:marBottom w:val="0"/>
          <w:divBdr>
            <w:top w:val="none" w:sz="0" w:space="0" w:color="auto"/>
            <w:left w:val="none" w:sz="0" w:space="0" w:color="auto"/>
            <w:bottom w:val="none" w:sz="0" w:space="0" w:color="auto"/>
            <w:right w:val="none" w:sz="0" w:space="0" w:color="auto"/>
          </w:divBdr>
        </w:div>
        <w:div w:id="1752583550">
          <w:marLeft w:val="0"/>
          <w:marRight w:val="0"/>
          <w:marTop w:val="0"/>
          <w:marBottom w:val="0"/>
          <w:divBdr>
            <w:top w:val="none" w:sz="0" w:space="0" w:color="auto"/>
            <w:left w:val="none" w:sz="0" w:space="0" w:color="auto"/>
            <w:bottom w:val="none" w:sz="0" w:space="0" w:color="auto"/>
            <w:right w:val="none" w:sz="0" w:space="0" w:color="auto"/>
          </w:divBdr>
        </w:div>
        <w:div w:id="1803886313">
          <w:marLeft w:val="0"/>
          <w:marRight w:val="0"/>
          <w:marTop w:val="0"/>
          <w:marBottom w:val="0"/>
          <w:divBdr>
            <w:top w:val="none" w:sz="0" w:space="0" w:color="auto"/>
            <w:left w:val="none" w:sz="0" w:space="0" w:color="auto"/>
            <w:bottom w:val="none" w:sz="0" w:space="0" w:color="auto"/>
            <w:right w:val="none" w:sz="0" w:space="0" w:color="auto"/>
          </w:divBdr>
        </w:div>
        <w:div w:id="1459058822">
          <w:marLeft w:val="0"/>
          <w:marRight w:val="0"/>
          <w:marTop w:val="0"/>
          <w:marBottom w:val="0"/>
          <w:divBdr>
            <w:top w:val="none" w:sz="0" w:space="0" w:color="auto"/>
            <w:left w:val="none" w:sz="0" w:space="0" w:color="auto"/>
            <w:bottom w:val="none" w:sz="0" w:space="0" w:color="auto"/>
            <w:right w:val="none" w:sz="0" w:space="0" w:color="auto"/>
          </w:divBdr>
        </w:div>
        <w:div w:id="1185288294">
          <w:marLeft w:val="0"/>
          <w:marRight w:val="0"/>
          <w:marTop w:val="0"/>
          <w:marBottom w:val="0"/>
          <w:divBdr>
            <w:top w:val="none" w:sz="0" w:space="0" w:color="auto"/>
            <w:left w:val="none" w:sz="0" w:space="0" w:color="auto"/>
            <w:bottom w:val="none" w:sz="0" w:space="0" w:color="auto"/>
            <w:right w:val="none" w:sz="0" w:space="0" w:color="auto"/>
          </w:divBdr>
        </w:div>
        <w:div w:id="524909980">
          <w:marLeft w:val="0"/>
          <w:marRight w:val="0"/>
          <w:marTop w:val="0"/>
          <w:marBottom w:val="0"/>
          <w:divBdr>
            <w:top w:val="none" w:sz="0" w:space="0" w:color="auto"/>
            <w:left w:val="none" w:sz="0" w:space="0" w:color="auto"/>
            <w:bottom w:val="none" w:sz="0" w:space="0" w:color="auto"/>
            <w:right w:val="none" w:sz="0" w:space="0" w:color="auto"/>
          </w:divBdr>
        </w:div>
        <w:div w:id="2125153454">
          <w:marLeft w:val="0"/>
          <w:marRight w:val="0"/>
          <w:marTop w:val="0"/>
          <w:marBottom w:val="0"/>
          <w:divBdr>
            <w:top w:val="none" w:sz="0" w:space="0" w:color="auto"/>
            <w:left w:val="none" w:sz="0" w:space="0" w:color="auto"/>
            <w:bottom w:val="none" w:sz="0" w:space="0" w:color="auto"/>
            <w:right w:val="none" w:sz="0" w:space="0" w:color="auto"/>
          </w:divBdr>
        </w:div>
        <w:div w:id="1577520380">
          <w:marLeft w:val="0"/>
          <w:marRight w:val="0"/>
          <w:marTop w:val="0"/>
          <w:marBottom w:val="0"/>
          <w:divBdr>
            <w:top w:val="none" w:sz="0" w:space="0" w:color="auto"/>
            <w:left w:val="none" w:sz="0" w:space="0" w:color="auto"/>
            <w:bottom w:val="none" w:sz="0" w:space="0" w:color="auto"/>
            <w:right w:val="none" w:sz="0" w:space="0" w:color="auto"/>
          </w:divBdr>
        </w:div>
        <w:div w:id="815612278">
          <w:marLeft w:val="0"/>
          <w:marRight w:val="0"/>
          <w:marTop w:val="0"/>
          <w:marBottom w:val="0"/>
          <w:divBdr>
            <w:top w:val="none" w:sz="0" w:space="0" w:color="auto"/>
            <w:left w:val="none" w:sz="0" w:space="0" w:color="auto"/>
            <w:bottom w:val="none" w:sz="0" w:space="0" w:color="auto"/>
            <w:right w:val="none" w:sz="0" w:space="0" w:color="auto"/>
          </w:divBdr>
        </w:div>
        <w:div w:id="1646470874">
          <w:marLeft w:val="0"/>
          <w:marRight w:val="0"/>
          <w:marTop w:val="0"/>
          <w:marBottom w:val="0"/>
          <w:divBdr>
            <w:top w:val="none" w:sz="0" w:space="0" w:color="auto"/>
            <w:left w:val="none" w:sz="0" w:space="0" w:color="auto"/>
            <w:bottom w:val="none" w:sz="0" w:space="0" w:color="auto"/>
            <w:right w:val="none" w:sz="0" w:space="0" w:color="auto"/>
          </w:divBdr>
        </w:div>
        <w:div w:id="2122064440">
          <w:marLeft w:val="0"/>
          <w:marRight w:val="0"/>
          <w:marTop w:val="0"/>
          <w:marBottom w:val="0"/>
          <w:divBdr>
            <w:top w:val="none" w:sz="0" w:space="0" w:color="auto"/>
            <w:left w:val="none" w:sz="0" w:space="0" w:color="auto"/>
            <w:bottom w:val="none" w:sz="0" w:space="0" w:color="auto"/>
            <w:right w:val="none" w:sz="0" w:space="0" w:color="auto"/>
          </w:divBdr>
        </w:div>
        <w:div w:id="1112171015">
          <w:marLeft w:val="0"/>
          <w:marRight w:val="0"/>
          <w:marTop w:val="0"/>
          <w:marBottom w:val="0"/>
          <w:divBdr>
            <w:top w:val="none" w:sz="0" w:space="0" w:color="auto"/>
            <w:left w:val="none" w:sz="0" w:space="0" w:color="auto"/>
            <w:bottom w:val="none" w:sz="0" w:space="0" w:color="auto"/>
            <w:right w:val="none" w:sz="0" w:space="0" w:color="auto"/>
          </w:divBdr>
        </w:div>
        <w:div w:id="1384520701">
          <w:marLeft w:val="0"/>
          <w:marRight w:val="0"/>
          <w:marTop w:val="0"/>
          <w:marBottom w:val="0"/>
          <w:divBdr>
            <w:top w:val="none" w:sz="0" w:space="0" w:color="auto"/>
            <w:left w:val="none" w:sz="0" w:space="0" w:color="auto"/>
            <w:bottom w:val="none" w:sz="0" w:space="0" w:color="auto"/>
            <w:right w:val="none" w:sz="0" w:space="0" w:color="auto"/>
          </w:divBdr>
        </w:div>
        <w:div w:id="995380075">
          <w:marLeft w:val="0"/>
          <w:marRight w:val="0"/>
          <w:marTop w:val="0"/>
          <w:marBottom w:val="0"/>
          <w:divBdr>
            <w:top w:val="none" w:sz="0" w:space="0" w:color="auto"/>
            <w:left w:val="none" w:sz="0" w:space="0" w:color="auto"/>
            <w:bottom w:val="none" w:sz="0" w:space="0" w:color="auto"/>
            <w:right w:val="none" w:sz="0" w:space="0" w:color="auto"/>
          </w:divBdr>
        </w:div>
        <w:div w:id="1859999468">
          <w:marLeft w:val="0"/>
          <w:marRight w:val="0"/>
          <w:marTop w:val="0"/>
          <w:marBottom w:val="0"/>
          <w:divBdr>
            <w:top w:val="none" w:sz="0" w:space="0" w:color="auto"/>
            <w:left w:val="none" w:sz="0" w:space="0" w:color="auto"/>
            <w:bottom w:val="none" w:sz="0" w:space="0" w:color="auto"/>
            <w:right w:val="none" w:sz="0" w:space="0" w:color="auto"/>
          </w:divBdr>
        </w:div>
        <w:div w:id="735203047">
          <w:marLeft w:val="0"/>
          <w:marRight w:val="0"/>
          <w:marTop w:val="0"/>
          <w:marBottom w:val="0"/>
          <w:divBdr>
            <w:top w:val="none" w:sz="0" w:space="0" w:color="auto"/>
            <w:left w:val="none" w:sz="0" w:space="0" w:color="auto"/>
            <w:bottom w:val="none" w:sz="0" w:space="0" w:color="auto"/>
            <w:right w:val="none" w:sz="0" w:space="0" w:color="auto"/>
          </w:divBdr>
        </w:div>
        <w:div w:id="377703112">
          <w:marLeft w:val="0"/>
          <w:marRight w:val="0"/>
          <w:marTop w:val="0"/>
          <w:marBottom w:val="0"/>
          <w:divBdr>
            <w:top w:val="none" w:sz="0" w:space="0" w:color="auto"/>
            <w:left w:val="none" w:sz="0" w:space="0" w:color="auto"/>
            <w:bottom w:val="none" w:sz="0" w:space="0" w:color="auto"/>
            <w:right w:val="none" w:sz="0" w:space="0" w:color="auto"/>
          </w:divBdr>
        </w:div>
        <w:div w:id="1807239990">
          <w:marLeft w:val="0"/>
          <w:marRight w:val="0"/>
          <w:marTop w:val="0"/>
          <w:marBottom w:val="0"/>
          <w:divBdr>
            <w:top w:val="none" w:sz="0" w:space="0" w:color="auto"/>
            <w:left w:val="none" w:sz="0" w:space="0" w:color="auto"/>
            <w:bottom w:val="none" w:sz="0" w:space="0" w:color="auto"/>
            <w:right w:val="none" w:sz="0" w:space="0" w:color="auto"/>
          </w:divBdr>
        </w:div>
        <w:div w:id="1700548246">
          <w:marLeft w:val="0"/>
          <w:marRight w:val="0"/>
          <w:marTop w:val="0"/>
          <w:marBottom w:val="0"/>
          <w:divBdr>
            <w:top w:val="none" w:sz="0" w:space="0" w:color="auto"/>
            <w:left w:val="none" w:sz="0" w:space="0" w:color="auto"/>
            <w:bottom w:val="none" w:sz="0" w:space="0" w:color="auto"/>
            <w:right w:val="none" w:sz="0" w:space="0" w:color="auto"/>
          </w:divBdr>
        </w:div>
        <w:div w:id="1581908087">
          <w:marLeft w:val="0"/>
          <w:marRight w:val="0"/>
          <w:marTop w:val="0"/>
          <w:marBottom w:val="0"/>
          <w:divBdr>
            <w:top w:val="none" w:sz="0" w:space="0" w:color="auto"/>
            <w:left w:val="none" w:sz="0" w:space="0" w:color="auto"/>
            <w:bottom w:val="none" w:sz="0" w:space="0" w:color="auto"/>
            <w:right w:val="none" w:sz="0" w:space="0" w:color="auto"/>
          </w:divBdr>
        </w:div>
        <w:div w:id="1781681765">
          <w:marLeft w:val="0"/>
          <w:marRight w:val="0"/>
          <w:marTop w:val="0"/>
          <w:marBottom w:val="0"/>
          <w:divBdr>
            <w:top w:val="none" w:sz="0" w:space="0" w:color="auto"/>
            <w:left w:val="none" w:sz="0" w:space="0" w:color="auto"/>
            <w:bottom w:val="none" w:sz="0" w:space="0" w:color="auto"/>
            <w:right w:val="none" w:sz="0" w:space="0" w:color="auto"/>
          </w:divBdr>
        </w:div>
        <w:div w:id="273907579">
          <w:marLeft w:val="0"/>
          <w:marRight w:val="0"/>
          <w:marTop w:val="0"/>
          <w:marBottom w:val="0"/>
          <w:divBdr>
            <w:top w:val="none" w:sz="0" w:space="0" w:color="auto"/>
            <w:left w:val="none" w:sz="0" w:space="0" w:color="auto"/>
            <w:bottom w:val="none" w:sz="0" w:space="0" w:color="auto"/>
            <w:right w:val="none" w:sz="0" w:space="0" w:color="auto"/>
          </w:divBdr>
        </w:div>
        <w:div w:id="976762205">
          <w:marLeft w:val="0"/>
          <w:marRight w:val="0"/>
          <w:marTop w:val="0"/>
          <w:marBottom w:val="0"/>
          <w:divBdr>
            <w:top w:val="none" w:sz="0" w:space="0" w:color="auto"/>
            <w:left w:val="none" w:sz="0" w:space="0" w:color="auto"/>
            <w:bottom w:val="none" w:sz="0" w:space="0" w:color="auto"/>
            <w:right w:val="none" w:sz="0" w:space="0" w:color="auto"/>
          </w:divBdr>
        </w:div>
        <w:div w:id="1100953164">
          <w:marLeft w:val="0"/>
          <w:marRight w:val="0"/>
          <w:marTop w:val="0"/>
          <w:marBottom w:val="0"/>
          <w:divBdr>
            <w:top w:val="none" w:sz="0" w:space="0" w:color="auto"/>
            <w:left w:val="none" w:sz="0" w:space="0" w:color="auto"/>
            <w:bottom w:val="none" w:sz="0" w:space="0" w:color="auto"/>
            <w:right w:val="none" w:sz="0" w:space="0" w:color="auto"/>
          </w:divBdr>
        </w:div>
        <w:div w:id="354814877">
          <w:marLeft w:val="0"/>
          <w:marRight w:val="0"/>
          <w:marTop w:val="0"/>
          <w:marBottom w:val="0"/>
          <w:divBdr>
            <w:top w:val="none" w:sz="0" w:space="0" w:color="auto"/>
            <w:left w:val="none" w:sz="0" w:space="0" w:color="auto"/>
            <w:bottom w:val="none" w:sz="0" w:space="0" w:color="auto"/>
            <w:right w:val="none" w:sz="0" w:space="0" w:color="auto"/>
          </w:divBdr>
        </w:div>
        <w:div w:id="386495257">
          <w:marLeft w:val="0"/>
          <w:marRight w:val="0"/>
          <w:marTop w:val="0"/>
          <w:marBottom w:val="0"/>
          <w:divBdr>
            <w:top w:val="none" w:sz="0" w:space="0" w:color="auto"/>
            <w:left w:val="none" w:sz="0" w:space="0" w:color="auto"/>
            <w:bottom w:val="none" w:sz="0" w:space="0" w:color="auto"/>
            <w:right w:val="none" w:sz="0" w:space="0" w:color="auto"/>
          </w:divBdr>
        </w:div>
        <w:div w:id="629291054">
          <w:marLeft w:val="0"/>
          <w:marRight w:val="0"/>
          <w:marTop w:val="0"/>
          <w:marBottom w:val="0"/>
          <w:divBdr>
            <w:top w:val="none" w:sz="0" w:space="0" w:color="auto"/>
            <w:left w:val="none" w:sz="0" w:space="0" w:color="auto"/>
            <w:bottom w:val="none" w:sz="0" w:space="0" w:color="auto"/>
            <w:right w:val="none" w:sz="0" w:space="0" w:color="auto"/>
          </w:divBdr>
        </w:div>
        <w:div w:id="1583643124">
          <w:marLeft w:val="0"/>
          <w:marRight w:val="0"/>
          <w:marTop w:val="0"/>
          <w:marBottom w:val="0"/>
          <w:divBdr>
            <w:top w:val="none" w:sz="0" w:space="0" w:color="auto"/>
            <w:left w:val="none" w:sz="0" w:space="0" w:color="auto"/>
            <w:bottom w:val="none" w:sz="0" w:space="0" w:color="auto"/>
            <w:right w:val="none" w:sz="0" w:space="0" w:color="auto"/>
          </w:divBdr>
        </w:div>
        <w:div w:id="869294216">
          <w:marLeft w:val="0"/>
          <w:marRight w:val="0"/>
          <w:marTop w:val="0"/>
          <w:marBottom w:val="0"/>
          <w:divBdr>
            <w:top w:val="none" w:sz="0" w:space="0" w:color="auto"/>
            <w:left w:val="none" w:sz="0" w:space="0" w:color="auto"/>
            <w:bottom w:val="none" w:sz="0" w:space="0" w:color="auto"/>
            <w:right w:val="none" w:sz="0" w:space="0" w:color="auto"/>
          </w:divBdr>
        </w:div>
        <w:div w:id="1801878155">
          <w:marLeft w:val="0"/>
          <w:marRight w:val="0"/>
          <w:marTop w:val="0"/>
          <w:marBottom w:val="0"/>
          <w:divBdr>
            <w:top w:val="none" w:sz="0" w:space="0" w:color="auto"/>
            <w:left w:val="none" w:sz="0" w:space="0" w:color="auto"/>
            <w:bottom w:val="none" w:sz="0" w:space="0" w:color="auto"/>
            <w:right w:val="none" w:sz="0" w:space="0" w:color="auto"/>
          </w:divBdr>
        </w:div>
        <w:div w:id="1300185740">
          <w:marLeft w:val="0"/>
          <w:marRight w:val="0"/>
          <w:marTop w:val="0"/>
          <w:marBottom w:val="0"/>
          <w:divBdr>
            <w:top w:val="none" w:sz="0" w:space="0" w:color="auto"/>
            <w:left w:val="none" w:sz="0" w:space="0" w:color="auto"/>
            <w:bottom w:val="none" w:sz="0" w:space="0" w:color="auto"/>
            <w:right w:val="none" w:sz="0" w:space="0" w:color="auto"/>
          </w:divBdr>
        </w:div>
        <w:div w:id="149567160">
          <w:marLeft w:val="0"/>
          <w:marRight w:val="0"/>
          <w:marTop w:val="0"/>
          <w:marBottom w:val="0"/>
          <w:divBdr>
            <w:top w:val="none" w:sz="0" w:space="0" w:color="auto"/>
            <w:left w:val="none" w:sz="0" w:space="0" w:color="auto"/>
            <w:bottom w:val="none" w:sz="0" w:space="0" w:color="auto"/>
            <w:right w:val="none" w:sz="0" w:space="0" w:color="auto"/>
          </w:divBdr>
        </w:div>
        <w:div w:id="1392970110">
          <w:marLeft w:val="0"/>
          <w:marRight w:val="0"/>
          <w:marTop w:val="0"/>
          <w:marBottom w:val="0"/>
          <w:divBdr>
            <w:top w:val="none" w:sz="0" w:space="0" w:color="auto"/>
            <w:left w:val="none" w:sz="0" w:space="0" w:color="auto"/>
            <w:bottom w:val="none" w:sz="0" w:space="0" w:color="auto"/>
            <w:right w:val="none" w:sz="0" w:space="0" w:color="auto"/>
          </w:divBdr>
        </w:div>
        <w:div w:id="1053192484">
          <w:marLeft w:val="0"/>
          <w:marRight w:val="0"/>
          <w:marTop w:val="0"/>
          <w:marBottom w:val="0"/>
          <w:divBdr>
            <w:top w:val="none" w:sz="0" w:space="0" w:color="auto"/>
            <w:left w:val="none" w:sz="0" w:space="0" w:color="auto"/>
            <w:bottom w:val="none" w:sz="0" w:space="0" w:color="auto"/>
            <w:right w:val="none" w:sz="0" w:space="0" w:color="auto"/>
          </w:divBdr>
        </w:div>
        <w:div w:id="454063155">
          <w:marLeft w:val="0"/>
          <w:marRight w:val="0"/>
          <w:marTop w:val="0"/>
          <w:marBottom w:val="0"/>
          <w:divBdr>
            <w:top w:val="none" w:sz="0" w:space="0" w:color="auto"/>
            <w:left w:val="none" w:sz="0" w:space="0" w:color="auto"/>
            <w:bottom w:val="none" w:sz="0" w:space="0" w:color="auto"/>
            <w:right w:val="none" w:sz="0" w:space="0" w:color="auto"/>
          </w:divBdr>
        </w:div>
      </w:divsChild>
    </w:div>
    <w:div w:id="1990329239">
      <w:bodyDiv w:val="1"/>
      <w:marLeft w:val="0"/>
      <w:marRight w:val="0"/>
      <w:marTop w:val="0"/>
      <w:marBottom w:val="0"/>
      <w:divBdr>
        <w:top w:val="none" w:sz="0" w:space="0" w:color="auto"/>
        <w:left w:val="none" w:sz="0" w:space="0" w:color="auto"/>
        <w:bottom w:val="none" w:sz="0" w:space="0" w:color="auto"/>
        <w:right w:val="none" w:sz="0" w:space="0" w:color="auto"/>
      </w:divBdr>
      <w:divsChild>
        <w:div w:id="1951007304">
          <w:marLeft w:val="0"/>
          <w:marRight w:val="0"/>
          <w:marTop w:val="0"/>
          <w:marBottom w:val="0"/>
          <w:divBdr>
            <w:top w:val="none" w:sz="0" w:space="0" w:color="auto"/>
            <w:left w:val="none" w:sz="0" w:space="0" w:color="auto"/>
            <w:bottom w:val="none" w:sz="0" w:space="0" w:color="auto"/>
            <w:right w:val="none" w:sz="0" w:space="0" w:color="auto"/>
          </w:divBdr>
        </w:div>
        <w:div w:id="115106278">
          <w:marLeft w:val="0"/>
          <w:marRight w:val="0"/>
          <w:marTop w:val="0"/>
          <w:marBottom w:val="0"/>
          <w:divBdr>
            <w:top w:val="none" w:sz="0" w:space="0" w:color="auto"/>
            <w:left w:val="none" w:sz="0" w:space="0" w:color="auto"/>
            <w:bottom w:val="none" w:sz="0" w:space="0" w:color="auto"/>
            <w:right w:val="none" w:sz="0" w:space="0" w:color="auto"/>
          </w:divBdr>
        </w:div>
        <w:div w:id="1824809086">
          <w:marLeft w:val="0"/>
          <w:marRight w:val="0"/>
          <w:marTop w:val="0"/>
          <w:marBottom w:val="0"/>
          <w:divBdr>
            <w:top w:val="none" w:sz="0" w:space="0" w:color="auto"/>
            <w:left w:val="none" w:sz="0" w:space="0" w:color="auto"/>
            <w:bottom w:val="none" w:sz="0" w:space="0" w:color="auto"/>
            <w:right w:val="none" w:sz="0" w:space="0" w:color="auto"/>
          </w:divBdr>
        </w:div>
      </w:divsChild>
    </w:div>
    <w:div w:id="20790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pirkimai.eviesiejipirkimai.lt/" TargetMode="External"/><Relationship Id="rId3" Type="http://schemas.openxmlformats.org/officeDocument/2006/relationships/customXml" Target="../customXml/item3.xml"/><Relationship Id="rId21" Type="http://schemas.openxmlformats.org/officeDocument/2006/relationships/hyperlink" Target="http://vpt.lrv.lt/uploads/vpt/documents/files/uzssisfravimo%20instrukcija(1).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bvpd.eviesiejipirkimai.lt/espd-we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pirkimai.eviesiejipirkimai.lt/)%20may%20submit%20tenders%20electronically.%20Registration%20with%20CVP%20IS%20is%20vfree%20of%20charg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e-seimas.lrs.lt/portal/legalAct/lt/TAD/3c23c6a0ecdb11e7a5cea258c39305f6?jfwid=11dyhel5b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E39FC5-3A5B-459E-A155-1A85EF25B6C5}">
  <ds:schemaRefs>
    <ds:schemaRef ds:uri="http://schemas.openxmlformats.org/officeDocument/2006/bibliography"/>
  </ds:schemaRefs>
</ds:datastoreItem>
</file>

<file path=customXml/itemProps2.xml><?xml version="1.0" encoding="utf-8"?>
<ds:datastoreItem xmlns:ds="http://schemas.openxmlformats.org/officeDocument/2006/customXml" ds:itemID="{DCE4E1BD-5E09-45F2-9256-D39E3D65F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FF102D-2E97-4361-9D1F-AFCE3F8907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6F0B7D-4BFE-4747-99AE-3DB57C2E14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9855</Words>
  <Characters>53706</Characters>
  <Application>Microsoft Office Word</Application>
  <DocSecurity>0</DocSecurity>
  <Lines>739</Lines>
  <Paragraphs>217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 Urbšienė</dc:creator>
  <cp:lastModifiedBy>GEMA SABONYTE</cp:lastModifiedBy>
  <cp:revision>84</cp:revision>
  <cp:lastPrinted>2017-11-06T13:22:00Z</cp:lastPrinted>
  <dcterms:created xsi:type="dcterms:W3CDTF">2023-03-06T11:29:00Z</dcterms:created>
  <dcterms:modified xsi:type="dcterms:W3CDTF">2023-03-08T14:31:00Z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